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B85" w:rsidRDefault="004B1B85" w:rsidP="004B1B85">
      <w:pPr>
        <w:pStyle w:val="a5"/>
        <w:shd w:val="clear" w:color="auto" w:fill="FFFFFF"/>
        <w:spacing w:before="0" w:beforeAutospacing="0"/>
        <w:rPr>
          <w:color w:val="252525"/>
        </w:rPr>
      </w:pPr>
      <w:r>
        <w:rPr>
          <w:rStyle w:val="af5"/>
          <w:color w:val="252525"/>
        </w:rPr>
        <w:t>АДМИНИСТРАЦИЯ</w:t>
      </w:r>
      <w:r>
        <w:rPr>
          <w:color w:val="252525"/>
        </w:rPr>
        <w:t> </w:t>
      </w:r>
      <w:r>
        <w:rPr>
          <w:rStyle w:val="af5"/>
          <w:color w:val="252525"/>
        </w:rPr>
        <w:t>МАНСУРОВСКОГО СЕЛЬСОВЕТА                                          </w:t>
      </w:r>
    </w:p>
    <w:p w:rsidR="004B1B85" w:rsidRDefault="004B1B85" w:rsidP="004B1B85">
      <w:pPr>
        <w:pStyle w:val="a5"/>
        <w:shd w:val="clear" w:color="auto" w:fill="FFFFFF"/>
        <w:spacing w:before="0" w:beforeAutospacing="0"/>
        <w:rPr>
          <w:color w:val="252525"/>
        </w:rPr>
      </w:pPr>
      <w:r>
        <w:rPr>
          <w:rStyle w:val="af5"/>
          <w:color w:val="252525"/>
        </w:rPr>
        <w:t> </w:t>
      </w:r>
    </w:p>
    <w:p w:rsidR="004B1B85" w:rsidRDefault="004B1B85" w:rsidP="004B1B85">
      <w:pPr>
        <w:pStyle w:val="a5"/>
        <w:shd w:val="clear" w:color="auto" w:fill="FFFFFF"/>
        <w:spacing w:before="0" w:beforeAutospacing="0"/>
        <w:rPr>
          <w:color w:val="252525"/>
        </w:rPr>
      </w:pPr>
      <w:r>
        <w:rPr>
          <w:rStyle w:val="af5"/>
          <w:color w:val="252525"/>
        </w:rPr>
        <w:t>                        СОВЕТСКОГО РАЙОНА КУРСКОЙ ОБЛАСТИ</w:t>
      </w:r>
    </w:p>
    <w:p w:rsidR="004B1B85" w:rsidRDefault="004B1B85" w:rsidP="004B1B85">
      <w:pPr>
        <w:pStyle w:val="a5"/>
        <w:shd w:val="clear" w:color="auto" w:fill="FFFFFF"/>
        <w:spacing w:before="0" w:beforeAutospacing="0"/>
        <w:rPr>
          <w:color w:val="252525"/>
        </w:rPr>
      </w:pPr>
      <w:r>
        <w:rPr>
          <w:rStyle w:val="af5"/>
          <w:color w:val="252525"/>
        </w:rPr>
        <w:t> </w:t>
      </w:r>
    </w:p>
    <w:p w:rsidR="004B1B85" w:rsidRDefault="004B1B85" w:rsidP="004B1B85">
      <w:pPr>
        <w:pStyle w:val="a5"/>
        <w:shd w:val="clear" w:color="auto" w:fill="FFFFFF"/>
        <w:spacing w:before="0" w:beforeAutospacing="0"/>
        <w:rPr>
          <w:color w:val="252525"/>
        </w:rPr>
      </w:pPr>
      <w:r>
        <w:rPr>
          <w:rStyle w:val="af5"/>
          <w:color w:val="252525"/>
        </w:rPr>
        <w:t>ПОСТАНОВЛЕНИЕ</w:t>
      </w:r>
    </w:p>
    <w:p w:rsidR="004B1B85" w:rsidRDefault="004B1B85" w:rsidP="004B1B85">
      <w:pPr>
        <w:pStyle w:val="a5"/>
        <w:shd w:val="clear" w:color="auto" w:fill="FFFFFF"/>
        <w:spacing w:before="0" w:beforeAutospacing="0"/>
        <w:rPr>
          <w:color w:val="252525"/>
        </w:rPr>
      </w:pPr>
      <w:r>
        <w:rPr>
          <w:color w:val="252525"/>
        </w:rPr>
        <w:t> </w:t>
      </w:r>
    </w:p>
    <w:p w:rsidR="004B1B85" w:rsidRDefault="004B1B85" w:rsidP="004B1B85">
      <w:pPr>
        <w:pStyle w:val="a5"/>
        <w:shd w:val="clear" w:color="auto" w:fill="FFFFFF"/>
        <w:spacing w:before="0" w:beforeAutospacing="0"/>
        <w:rPr>
          <w:color w:val="252525"/>
        </w:rPr>
      </w:pPr>
      <w:r>
        <w:rPr>
          <w:rStyle w:val="af5"/>
          <w:color w:val="252525"/>
        </w:rPr>
        <w:t>23.12.2022 г. №176                                                                                    </w:t>
      </w:r>
    </w:p>
    <w:p w:rsidR="004B1B85" w:rsidRDefault="004B1B85" w:rsidP="004B1B85">
      <w:pPr>
        <w:pStyle w:val="a5"/>
        <w:shd w:val="clear" w:color="auto" w:fill="FFFFFF"/>
        <w:spacing w:before="0" w:beforeAutospacing="0"/>
        <w:rPr>
          <w:color w:val="252525"/>
        </w:rPr>
      </w:pPr>
      <w:r>
        <w:rPr>
          <w:rStyle w:val="af5"/>
          <w:color w:val="252525"/>
        </w:rPr>
        <w:t> </w:t>
      </w:r>
    </w:p>
    <w:p w:rsidR="004B1B85" w:rsidRDefault="004B1B85" w:rsidP="004B1B85">
      <w:pPr>
        <w:pStyle w:val="a5"/>
        <w:shd w:val="clear" w:color="auto" w:fill="FFFFFF"/>
        <w:spacing w:before="0" w:beforeAutospacing="0"/>
        <w:rPr>
          <w:color w:val="252525"/>
        </w:rPr>
      </w:pPr>
      <w:r>
        <w:rPr>
          <w:rStyle w:val="af5"/>
          <w:color w:val="252525"/>
        </w:rPr>
        <w:t>Об утверждении Плана мероприятий по оздоровлению</w:t>
      </w:r>
    </w:p>
    <w:p w:rsidR="004B1B85" w:rsidRDefault="004B1B85" w:rsidP="004B1B85">
      <w:pPr>
        <w:pStyle w:val="a5"/>
        <w:shd w:val="clear" w:color="auto" w:fill="FFFFFF"/>
        <w:spacing w:before="0" w:beforeAutospacing="0"/>
        <w:rPr>
          <w:color w:val="252525"/>
        </w:rPr>
      </w:pPr>
      <w:r>
        <w:rPr>
          <w:rStyle w:val="af5"/>
          <w:color w:val="252525"/>
        </w:rPr>
        <w:t>муниципальных финансов муниципального образования «Мансуровский сельсовет» Советского района Курской области, включая мероприятия, направленные на рост доходов и оптимизацию расходов, на 2023– 2027 годы</w:t>
      </w:r>
    </w:p>
    <w:p w:rsidR="004B1B85" w:rsidRDefault="004B1B85" w:rsidP="004B1B85">
      <w:pPr>
        <w:pStyle w:val="a5"/>
        <w:shd w:val="clear" w:color="auto" w:fill="FFFFFF"/>
        <w:spacing w:before="0" w:beforeAutospacing="0"/>
        <w:rPr>
          <w:color w:val="252525"/>
        </w:rPr>
      </w:pPr>
      <w:r>
        <w:rPr>
          <w:rStyle w:val="af5"/>
          <w:color w:val="252525"/>
        </w:rPr>
        <w:t> </w:t>
      </w:r>
    </w:p>
    <w:p w:rsidR="004B1B85" w:rsidRDefault="004B1B85" w:rsidP="004B1B85">
      <w:pPr>
        <w:pStyle w:val="a5"/>
        <w:shd w:val="clear" w:color="auto" w:fill="FFFFFF"/>
        <w:spacing w:before="0" w:beforeAutospacing="0"/>
        <w:rPr>
          <w:color w:val="252525"/>
        </w:rPr>
      </w:pPr>
      <w:r>
        <w:rPr>
          <w:color w:val="252525"/>
        </w:rPr>
        <w:t> </w:t>
      </w:r>
    </w:p>
    <w:p w:rsidR="004B1B85" w:rsidRDefault="004B1B85" w:rsidP="004B1B85">
      <w:pPr>
        <w:pStyle w:val="a5"/>
        <w:shd w:val="clear" w:color="auto" w:fill="FFFFFF"/>
        <w:spacing w:before="0" w:beforeAutospacing="0"/>
        <w:rPr>
          <w:color w:val="252525"/>
        </w:rPr>
      </w:pPr>
      <w:r>
        <w:rPr>
          <w:color w:val="252525"/>
        </w:rPr>
        <w:t>В целях оздоровления муниципальных финансов муниципального образования «Мансуровский сельсовет» Советского района Курской области, а также реализации постановления Администрации Курской области от 30.10.2019 №1040-па «О соглашениях, которые предусматривают меры по социально-экономическому развитию и оздоровлению муниципальных финансов муниципальных районов (городских округов), городских, сельских поселений Курской области», Соглашения о мерах по социально-экономическому развитию и оздоровлению муниципальных финансов городских, сельских поселений Советского района Курской области, заключенного с Управлением финансов Администрации Советского района Курской области:</w:t>
      </w:r>
    </w:p>
    <w:p w:rsidR="004B1B85" w:rsidRDefault="004B1B85" w:rsidP="004B1B85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rPr>
          <w:color w:val="252525"/>
        </w:rPr>
      </w:pPr>
      <w:r>
        <w:rPr>
          <w:color w:val="252525"/>
        </w:rPr>
        <w:t>Утвердить прилагаемый </w:t>
      </w:r>
      <w:hyperlink r:id="rId5" w:anchor="P34" w:history="1">
        <w:r>
          <w:rPr>
            <w:rStyle w:val="a3"/>
            <w:color w:val="0FA89D"/>
          </w:rPr>
          <w:t>План</w:t>
        </w:r>
      </w:hyperlink>
      <w:r>
        <w:rPr>
          <w:color w:val="252525"/>
        </w:rPr>
        <w:t> мероприятий по оздоровлению муниципальных финансов муниципального образования «Мансуровский сельсовет» Советского района Курской области, включая мероприятия, направленные на рост доходов и оптимизацию расходов, на 2023- 2027годы.</w:t>
      </w:r>
    </w:p>
    <w:p w:rsidR="004B1B85" w:rsidRDefault="004B1B85" w:rsidP="004B1B85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rPr>
          <w:color w:val="252525"/>
        </w:rPr>
      </w:pPr>
      <w:r>
        <w:rPr>
          <w:color w:val="252525"/>
        </w:rPr>
        <w:t>Администрации Мансуровского сельсовета Советского района ежеквартально в срок до 10 числа месяца, следующего за отчетным, на основании информации ответственных исполнителей представлять в Управление финансов Администрации Советского района Курской области отчет об исполнении Плана мероприятий, утвержденного </w:t>
      </w:r>
      <w:hyperlink r:id="rId6" w:anchor="P14" w:history="1">
        <w:r>
          <w:rPr>
            <w:rStyle w:val="a3"/>
            <w:color w:val="0FA89D"/>
          </w:rPr>
          <w:t>пунктом 1</w:t>
        </w:r>
      </w:hyperlink>
      <w:r>
        <w:rPr>
          <w:color w:val="252525"/>
        </w:rPr>
        <w:t> настоящего постановления.</w:t>
      </w:r>
    </w:p>
    <w:p w:rsidR="004B1B85" w:rsidRDefault="004B1B85" w:rsidP="004B1B85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rPr>
          <w:color w:val="252525"/>
        </w:rPr>
      </w:pPr>
      <w:r>
        <w:rPr>
          <w:color w:val="252525"/>
        </w:rPr>
        <w:t>Контроль за исполнением настоящего постановления оставляю за собой.</w:t>
      </w:r>
    </w:p>
    <w:p w:rsidR="004B1B85" w:rsidRDefault="004B1B85" w:rsidP="004B1B85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rPr>
          <w:color w:val="252525"/>
        </w:rPr>
      </w:pPr>
      <w:r>
        <w:rPr>
          <w:color w:val="252525"/>
        </w:rPr>
        <w:t>Постановление вступает в силу со дня его подписания.</w:t>
      </w:r>
    </w:p>
    <w:p w:rsidR="004B1B85" w:rsidRDefault="004B1B85" w:rsidP="004B1B85">
      <w:pPr>
        <w:pStyle w:val="a5"/>
        <w:shd w:val="clear" w:color="auto" w:fill="FFFFFF"/>
        <w:spacing w:before="0" w:beforeAutospacing="0"/>
        <w:rPr>
          <w:color w:val="252525"/>
        </w:rPr>
      </w:pPr>
      <w:r>
        <w:rPr>
          <w:color w:val="252525"/>
        </w:rPr>
        <w:t> </w:t>
      </w:r>
    </w:p>
    <w:p w:rsidR="004B1B85" w:rsidRDefault="004B1B85" w:rsidP="004B1B85">
      <w:pPr>
        <w:pStyle w:val="a5"/>
        <w:shd w:val="clear" w:color="auto" w:fill="FFFFFF"/>
        <w:spacing w:before="0" w:beforeAutospacing="0"/>
        <w:rPr>
          <w:color w:val="252525"/>
        </w:rPr>
      </w:pPr>
      <w:r>
        <w:rPr>
          <w:color w:val="252525"/>
        </w:rPr>
        <w:t>Глава Мансуровского сельсовета</w:t>
      </w:r>
    </w:p>
    <w:p w:rsidR="004B1B85" w:rsidRDefault="004B1B85" w:rsidP="004B1B85">
      <w:pPr>
        <w:pStyle w:val="a5"/>
        <w:shd w:val="clear" w:color="auto" w:fill="FFFFFF"/>
        <w:spacing w:before="0" w:beforeAutospacing="0"/>
        <w:rPr>
          <w:color w:val="252525"/>
        </w:rPr>
      </w:pPr>
      <w:r>
        <w:rPr>
          <w:color w:val="252525"/>
        </w:rPr>
        <w:t>Советского района                                                                        А.А.Анненков</w:t>
      </w:r>
    </w:p>
    <w:p w:rsidR="004B1B85" w:rsidRDefault="004B1B85" w:rsidP="004B1B85">
      <w:pPr>
        <w:pStyle w:val="a5"/>
        <w:shd w:val="clear" w:color="auto" w:fill="FFFFFF"/>
        <w:spacing w:before="0" w:beforeAutospacing="0"/>
        <w:rPr>
          <w:color w:val="252525"/>
        </w:rPr>
      </w:pPr>
      <w:r>
        <w:rPr>
          <w:color w:val="252525"/>
        </w:rPr>
        <w:t> </w:t>
      </w:r>
    </w:p>
    <w:p w:rsidR="004B1B85" w:rsidRDefault="004B1B85" w:rsidP="004B1B85">
      <w:pPr>
        <w:pStyle w:val="a5"/>
        <w:shd w:val="clear" w:color="auto" w:fill="FFFFFF"/>
        <w:spacing w:before="0" w:beforeAutospacing="0"/>
        <w:rPr>
          <w:color w:val="252525"/>
        </w:rPr>
      </w:pPr>
      <w:r>
        <w:rPr>
          <w:color w:val="252525"/>
        </w:rPr>
        <w:t>          </w:t>
      </w:r>
    </w:p>
    <w:p w:rsidR="004B1B85" w:rsidRDefault="004B1B85" w:rsidP="004B1B85">
      <w:pPr>
        <w:pStyle w:val="a5"/>
        <w:shd w:val="clear" w:color="auto" w:fill="FFFFFF"/>
        <w:spacing w:before="0" w:beforeAutospacing="0"/>
        <w:rPr>
          <w:color w:val="252525"/>
        </w:rPr>
      </w:pPr>
      <w:r>
        <w:rPr>
          <w:color w:val="252525"/>
        </w:rPr>
        <w:t> </w:t>
      </w:r>
    </w:p>
    <w:p w:rsidR="004B1B85" w:rsidRDefault="004B1B85" w:rsidP="004B1B85">
      <w:pPr>
        <w:pStyle w:val="a5"/>
        <w:shd w:val="clear" w:color="auto" w:fill="FFFFFF"/>
        <w:spacing w:before="0" w:beforeAutospacing="0"/>
        <w:rPr>
          <w:color w:val="252525"/>
        </w:rPr>
      </w:pPr>
      <w:r>
        <w:rPr>
          <w:color w:val="252525"/>
        </w:rPr>
        <w:lastRenderedPageBreak/>
        <w:t> </w:t>
      </w:r>
    </w:p>
    <w:p w:rsidR="004B1B85" w:rsidRDefault="004B1B85" w:rsidP="004B1B85">
      <w:pPr>
        <w:pStyle w:val="a5"/>
        <w:shd w:val="clear" w:color="auto" w:fill="FFFFFF"/>
        <w:spacing w:before="0" w:beforeAutospacing="0"/>
        <w:rPr>
          <w:color w:val="252525"/>
        </w:rPr>
      </w:pPr>
      <w:r>
        <w:rPr>
          <w:color w:val="252525"/>
        </w:rPr>
        <w:t>Утвержден</w:t>
      </w:r>
    </w:p>
    <w:p w:rsidR="004B1B85" w:rsidRDefault="004B1B85" w:rsidP="004B1B85">
      <w:pPr>
        <w:pStyle w:val="a5"/>
        <w:shd w:val="clear" w:color="auto" w:fill="FFFFFF"/>
        <w:spacing w:before="0" w:beforeAutospacing="0"/>
        <w:rPr>
          <w:color w:val="252525"/>
        </w:rPr>
      </w:pPr>
      <w:r>
        <w:rPr>
          <w:color w:val="252525"/>
        </w:rPr>
        <w:t>постановлением</w:t>
      </w:r>
    </w:p>
    <w:p w:rsidR="004B1B85" w:rsidRDefault="004B1B85" w:rsidP="004B1B85">
      <w:pPr>
        <w:pStyle w:val="a5"/>
        <w:shd w:val="clear" w:color="auto" w:fill="FFFFFF"/>
        <w:spacing w:before="0" w:beforeAutospacing="0"/>
        <w:rPr>
          <w:color w:val="252525"/>
        </w:rPr>
      </w:pPr>
      <w:r>
        <w:rPr>
          <w:color w:val="252525"/>
        </w:rPr>
        <w:t>Администрации Мансуровского сельсовета</w:t>
      </w:r>
    </w:p>
    <w:p w:rsidR="004B1B85" w:rsidRDefault="004B1B85" w:rsidP="004B1B85">
      <w:pPr>
        <w:pStyle w:val="a5"/>
        <w:shd w:val="clear" w:color="auto" w:fill="FFFFFF"/>
        <w:spacing w:before="0" w:beforeAutospacing="0"/>
        <w:rPr>
          <w:color w:val="252525"/>
        </w:rPr>
      </w:pPr>
      <w:r>
        <w:rPr>
          <w:color w:val="252525"/>
        </w:rPr>
        <w:t> Советского  района</w:t>
      </w:r>
    </w:p>
    <w:p w:rsidR="004B1B85" w:rsidRDefault="004B1B85" w:rsidP="004B1B85">
      <w:pPr>
        <w:pStyle w:val="a5"/>
        <w:shd w:val="clear" w:color="auto" w:fill="FFFFFF"/>
        <w:spacing w:before="0" w:beforeAutospacing="0"/>
        <w:rPr>
          <w:color w:val="252525"/>
        </w:rPr>
      </w:pPr>
      <w:r>
        <w:rPr>
          <w:color w:val="252525"/>
        </w:rPr>
        <w:t>Курской области</w:t>
      </w:r>
    </w:p>
    <w:p w:rsidR="004B1B85" w:rsidRDefault="004B1B85" w:rsidP="004B1B85">
      <w:pPr>
        <w:pStyle w:val="a5"/>
        <w:shd w:val="clear" w:color="auto" w:fill="FFFFFF"/>
        <w:spacing w:before="0" w:beforeAutospacing="0"/>
        <w:rPr>
          <w:color w:val="252525"/>
        </w:rPr>
      </w:pPr>
      <w:r>
        <w:rPr>
          <w:color w:val="252525"/>
        </w:rPr>
        <w:t>от  23.12.2022г. № 176</w:t>
      </w:r>
    </w:p>
    <w:p w:rsidR="004B1B85" w:rsidRDefault="004B1B85" w:rsidP="004B1B85">
      <w:pPr>
        <w:pStyle w:val="a5"/>
        <w:shd w:val="clear" w:color="auto" w:fill="FFFFFF"/>
        <w:spacing w:before="0" w:beforeAutospacing="0"/>
        <w:rPr>
          <w:color w:val="252525"/>
        </w:rPr>
      </w:pPr>
      <w:r>
        <w:rPr>
          <w:color w:val="252525"/>
        </w:rPr>
        <w:t> </w:t>
      </w:r>
    </w:p>
    <w:p w:rsidR="004B1B85" w:rsidRDefault="004B1B85" w:rsidP="004B1B85">
      <w:pPr>
        <w:pStyle w:val="a5"/>
        <w:shd w:val="clear" w:color="auto" w:fill="FFFFFF"/>
        <w:spacing w:before="0" w:beforeAutospacing="0"/>
        <w:rPr>
          <w:color w:val="252525"/>
        </w:rPr>
      </w:pPr>
      <w:r>
        <w:rPr>
          <w:rStyle w:val="af5"/>
          <w:color w:val="252525"/>
        </w:rPr>
        <w:t>ПЛАН</w:t>
      </w:r>
    </w:p>
    <w:p w:rsidR="004B1B85" w:rsidRDefault="004B1B85" w:rsidP="004B1B85">
      <w:pPr>
        <w:pStyle w:val="a5"/>
        <w:shd w:val="clear" w:color="auto" w:fill="FFFFFF"/>
        <w:spacing w:before="0" w:beforeAutospacing="0"/>
        <w:rPr>
          <w:color w:val="252525"/>
        </w:rPr>
      </w:pPr>
      <w:r>
        <w:rPr>
          <w:rStyle w:val="af5"/>
          <w:color w:val="252525"/>
        </w:rPr>
        <w:t>МЕРОПРИЯТИЙ ПО ОЗДОРОВЛЕНИЮ МУНИЦИПАЛЬНЫХ ФИНАНСОВ МУНИЦИПАЛЬНОГО ОБРАЗОВАНИЯ «МАНСУРОВСКИЙ СЕЛЬСОВЕТ» СОВЕТСКОГО РАЙОНА  КУРСКОЙ ОБЛАСТИ, ВКЛЮЧАЯ МЕРОПРИЯТИЯ, НАПРАВЛЕННЫЕ НА РОСТ ДОХОДОВ И ОПТИМИЗАЦИЮ РАСХОДОВ НА 2023 - 2027ГОДЫ</w:t>
      </w:r>
    </w:p>
    <w:p w:rsidR="004B1B85" w:rsidRDefault="004B1B85" w:rsidP="004B1B85">
      <w:pPr>
        <w:pStyle w:val="a5"/>
        <w:shd w:val="clear" w:color="auto" w:fill="FFFFFF"/>
        <w:spacing w:before="0" w:beforeAutospacing="0"/>
        <w:rPr>
          <w:color w:val="252525"/>
        </w:rPr>
      </w:pPr>
      <w:r>
        <w:rPr>
          <w:color w:val="252525"/>
        </w:rPr>
        <w:t> </w:t>
      </w:r>
    </w:p>
    <w:tbl>
      <w:tblPr>
        <w:tblW w:w="15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3"/>
        <w:gridCol w:w="3236"/>
        <w:gridCol w:w="391"/>
        <w:gridCol w:w="2088"/>
        <w:gridCol w:w="1470"/>
        <w:gridCol w:w="2355"/>
        <w:gridCol w:w="965"/>
        <w:gridCol w:w="946"/>
        <w:gridCol w:w="877"/>
        <w:gridCol w:w="877"/>
        <w:gridCol w:w="877"/>
        <w:gridCol w:w="905"/>
      </w:tblGrid>
      <w:tr w:rsidR="004B1B85" w:rsidTr="004B1B85">
        <w:tc>
          <w:tcPr>
            <w:tcW w:w="630" w:type="dxa"/>
            <w:vMerge w:val="restart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N</w:t>
            </w:r>
          </w:p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п/п</w:t>
            </w:r>
          </w:p>
        </w:tc>
        <w:tc>
          <w:tcPr>
            <w:tcW w:w="3765" w:type="dxa"/>
            <w:gridSpan w:val="2"/>
            <w:vMerge w:val="restart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Наименование мероприятия</w:t>
            </w:r>
          </w:p>
        </w:tc>
        <w:tc>
          <w:tcPr>
            <w:tcW w:w="2130" w:type="dxa"/>
            <w:vMerge w:val="restart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Ответственные исполнители</w:t>
            </w:r>
          </w:p>
        </w:tc>
        <w:tc>
          <w:tcPr>
            <w:tcW w:w="990" w:type="dxa"/>
            <w:vMerge w:val="restart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Срок реализации мероприятия</w:t>
            </w:r>
          </w:p>
        </w:tc>
        <w:tc>
          <w:tcPr>
            <w:tcW w:w="2415" w:type="dxa"/>
            <w:vMerge w:val="restart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Целевой показатель</w:t>
            </w:r>
          </w:p>
        </w:tc>
        <w:tc>
          <w:tcPr>
            <w:tcW w:w="990" w:type="dxa"/>
            <w:vMerge w:val="restart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Ед. изм.</w:t>
            </w:r>
          </w:p>
        </w:tc>
        <w:tc>
          <w:tcPr>
            <w:tcW w:w="4680" w:type="dxa"/>
            <w:gridSpan w:val="5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Значения целевого показателя</w:t>
            </w:r>
          </w:p>
        </w:tc>
      </w:tr>
      <w:tr w:rsidR="004B1B85" w:rsidTr="004B1B85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1B85" w:rsidRDefault="004B1B85">
            <w:pPr>
              <w:rPr>
                <w:color w:val="252525"/>
                <w:sz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4B1B85" w:rsidRDefault="004B1B85">
            <w:pPr>
              <w:rPr>
                <w:color w:val="252525"/>
                <w:sz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1B85" w:rsidRDefault="004B1B85">
            <w:pPr>
              <w:rPr>
                <w:color w:val="252525"/>
                <w:sz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1B85" w:rsidRDefault="004B1B85">
            <w:pPr>
              <w:rPr>
                <w:color w:val="252525"/>
                <w:sz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1B85" w:rsidRDefault="004B1B85">
            <w:pPr>
              <w:rPr>
                <w:color w:val="252525"/>
                <w:sz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1B85" w:rsidRDefault="004B1B85">
            <w:pPr>
              <w:rPr>
                <w:color w:val="252525"/>
                <w:sz w:val="24"/>
              </w:rPr>
            </w:pP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2023 год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2024 год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2025 год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2026 год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2027 год</w:t>
            </w:r>
          </w:p>
        </w:tc>
      </w:tr>
      <w:tr w:rsidR="004B1B85" w:rsidTr="004B1B85">
        <w:tc>
          <w:tcPr>
            <w:tcW w:w="15600" w:type="dxa"/>
            <w:gridSpan w:val="12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I. Мероприятия по увеличению поступлений налоговых и неналоговых доходов</w:t>
            </w:r>
          </w:p>
        </w:tc>
      </w:tr>
      <w:tr w:rsidR="004B1B85" w:rsidTr="004B1B85">
        <w:tc>
          <w:tcPr>
            <w:tcW w:w="63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1.1</w:t>
            </w:r>
          </w:p>
        </w:tc>
        <w:tc>
          <w:tcPr>
            <w:tcW w:w="3765" w:type="dxa"/>
            <w:gridSpan w:val="2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Обеспечение роста налоговых и неналоговых доходов  бюджета  муниципального образования Мансуровский сельсовет Советского района Курской области</w:t>
            </w:r>
          </w:p>
        </w:tc>
        <w:tc>
          <w:tcPr>
            <w:tcW w:w="213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Администрация</w:t>
            </w:r>
          </w:p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Мансуровского сельсовета Советского района Курской области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Ежегодно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Рост налоговых и неналоговых доходов бюджета муниципального образования «Мансуровский сельсовет» Советского района Курской области в текущем финансовом году по сравнению с уровнем истекшего финансового года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%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1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1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1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1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1</w:t>
            </w:r>
          </w:p>
        </w:tc>
      </w:tr>
      <w:tr w:rsidR="004B1B85" w:rsidTr="004B1B85">
        <w:tc>
          <w:tcPr>
            <w:tcW w:w="63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1.2</w:t>
            </w:r>
          </w:p>
        </w:tc>
        <w:tc>
          <w:tcPr>
            <w:tcW w:w="3765" w:type="dxa"/>
            <w:gridSpan w:val="2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Обеспечение роста налоговых доходов местного бюджета в текущем финансовом году по сравнению с уровнем истекшего финансового года</w:t>
            </w:r>
          </w:p>
        </w:tc>
        <w:tc>
          <w:tcPr>
            <w:tcW w:w="213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Администрация</w:t>
            </w:r>
          </w:p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Мансуровского сельсовета Советского района Курской области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Ежегодно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Дополнительное поступление доходов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тыс. рублей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10,4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10,6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10,6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10,6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10,6</w:t>
            </w:r>
          </w:p>
        </w:tc>
      </w:tr>
      <w:tr w:rsidR="004B1B85" w:rsidTr="004B1B85">
        <w:tc>
          <w:tcPr>
            <w:tcW w:w="630" w:type="dxa"/>
            <w:vMerge w:val="restart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1.4</w:t>
            </w:r>
          </w:p>
        </w:tc>
        <w:tc>
          <w:tcPr>
            <w:tcW w:w="3765" w:type="dxa"/>
            <w:gridSpan w:val="2"/>
            <w:vMerge w:val="restart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Повышение собираемости налога на имущество физических лиц и земельного налога и сокращение задолженности перед бюджетом.</w:t>
            </w:r>
          </w:p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 xml:space="preserve">Вовлечение в налоговый оборот объектов недвижимости, включая земельные участки, в том числе: уточнение сведений об объектах недвижимости; актуализация результатов государственной кадастровой оценки объектов </w:t>
            </w:r>
            <w:r>
              <w:rPr>
                <w:color w:val="252525"/>
              </w:rPr>
              <w:lastRenderedPageBreak/>
              <w:t>недвижимости; предоставление сведений о земельных участках и иных объектах недвижимости в рамках информационного обмена;</w:t>
            </w:r>
          </w:p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проведение муниципального земельного контроля. Выявление собственников земельных участков и другого недвижимого имущества и привлечения их к налогообложению, содействие в оформлении прав собственности на земельные участки и имущество физическими лицами</w:t>
            </w:r>
          </w:p>
        </w:tc>
        <w:tc>
          <w:tcPr>
            <w:tcW w:w="2130" w:type="dxa"/>
            <w:vMerge w:val="restart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lastRenderedPageBreak/>
              <w:t>Органы местного самоуправления во взаимодействии с       МИФНС России №8 по Курской области (по согласованию)</w:t>
            </w:r>
          </w:p>
        </w:tc>
        <w:tc>
          <w:tcPr>
            <w:tcW w:w="990" w:type="dxa"/>
            <w:vMerge w:val="restart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Ежегодно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Дополнительное поступление налога на имущество физических лиц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тыс. рублей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1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1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1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1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1</w:t>
            </w:r>
          </w:p>
        </w:tc>
      </w:tr>
      <w:tr w:rsidR="004B1B85" w:rsidTr="004B1B85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1B85" w:rsidRDefault="004B1B85">
            <w:pPr>
              <w:rPr>
                <w:color w:val="252525"/>
                <w:sz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4B1B85" w:rsidRDefault="004B1B85">
            <w:pPr>
              <w:rPr>
                <w:color w:val="252525"/>
                <w:sz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1B85" w:rsidRDefault="004B1B85">
            <w:pPr>
              <w:rPr>
                <w:color w:val="252525"/>
                <w:sz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1B85" w:rsidRDefault="004B1B85">
            <w:pPr>
              <w:rPr>
                <w:color w:val="252525"/>
                <w:sz w:val="24"/>
              </w:rPr>
            </w:pP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Дополнительное поступление земельного налога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тыс. рублей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10,0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10,0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10,0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10,0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10,0</w:t>
            </w:r>
          </w:p>
        </w:tc>
      </w:tr>
      <w:tr w:rsidR="004B1B85" w:rsidTr="004B1B85">
        <w:tc>
          <w:tcPr>
            <w:tcW w:w="63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lastRenderedPageBreak/>
              <w:t>1.6</w:t>
            </w:r>
          </w:p>
        </w:tc>
        <w:tc>
          <w:tcPr>
            <w:tcW w:w="3765" w:type="dxa"/>
            <w:gridSpan w:val="2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Проведение оценки эффективности налоговых льгот (пониженных ставок по налогам), предоставляемых органами местного самоуправления, в соответствии с рекомендациями, разработанными Министерством финансов Российской Федерации</w:t>
            </w:r>
          </w:p>
        </w:tc>
        <w:tc>
          <w:tcPr>
            <w:tcW w:w="213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Органы местного самоуправления</w:t>
            </w:r>
          </w:p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 </w:t>
            </w:r>
          </w:p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 </w:t>
            </w:r>
          </w:p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 </w:t>
            </w:r>
          </w:p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 </w:t>
            </w:r>
          </w:p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 </w:t>
            </w:r>
          </w:p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 </w:t>
            </w:r>
          </w:p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 </w:t>
            </w:r>
          </w:p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 </w:t>
            </w:r>
          </w:p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 </w:t>
            </w:r>
          </w:p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 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Ежегодно</w:t>
            </w:r>
          </w:p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до 15 июля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Отчет о проделанной работе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да/ нет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</w:t>
            </w:r>
          </w:p>
        </w:tc>
      </w:tr>
      <w:tr w:rsidR="004B1B85" w:rsidTr="004B1B85">
        <w:tc>
          <w:tcPr>
            <w:tcW w:w="63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1.7</w:t>
            </w:r>
          </w:p>
        </w:tc>
        <w:tc>
          <w:tcPr>
            <w:tcW w:w="3765" w:type="dxa"/>
            <w:gridSpan w:val="2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Представление в Управление финансов результатов оценки эффективности налоговых льгот (пониженных ставок по налогам), предоставленных органами местного самоуправления</w:t>
            </w:r>
          </w:p>
        </w:tc>
        <w:tc>
          <w:tcPr>
            <w:tcW w:w="213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Администрация</w:t>
            </w:r>
          </w:p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Мансуровского сельсовета Советского района Курской области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Ежегодно</w:t>
            </w:r>
          </w:p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до 1 августа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Отчет о проделанной работе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да/нет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</w:t>
            </w:r>
          </w:p>
        </w:tc>
      </w:tr>
      <w:tr w:rsidR="004B1B85" w:rsidTr="004B1B85">
        <w:tc>
          <w:tcPr>
            <w:tcW w:w="63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1.8</w:t>
            </w:r>
          </w:p>
        </w:tc>
        <w:tc>
          <w:tcPr>
            <w:tcW w:w="3765" w:type="dxa"/>
            <w:gridSpan w:val="2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Внесение изменений в план по устранению неэффективных льгот пониженных ставок по налогам) с учетом результатов проведенной оценки эффективности налоговых льгот (пониженных ставок)</w:t>
            </w:r>
          </w:p>
        </w:tc>
        <w:tc>
          <w:tcPr>
            <w:tcW w:w="213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Органы местного самоуправления</w:t>
            </w:r>
          </w:p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 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Ежегодно</w:t>
            </w:r>
          </w:p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до 1 сентября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Отчет о проделанной работе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да/нет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</w:t>
            </w:r>
          </w:p>
        </w:tc>
      </w:tr>
      <w:tr w:rsidR="004B1B85" w:rsidTr="004B1B85">
        <w:tc>
          <w:tcPr>
            <w:tcW w:w="63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1.9</w:t>
            </w:r>
          </w:p>
        </w:tc>
        <w:tc>
          <w:tcPr>
            <w:tcW w:w="3765" w:type="dxa"/>
            <w:gridSpan w:val="2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Вовлечение в налоговый оборот объектов недвижимости, включая земельные участки, в том числе: уточнение сведений по объектам недвижимости, проведение муниципального земельного контроля. Выявление собственников земельных участков и иного недвижимого имущества, привлечение таких собственников к налогообложению</w:t>
            </w:r>
          </w:p>
        </w:tc>
        <w:tc>
          <w:tcPr>
            <w:tcW w:w="213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Администрация</w:t>
            </w:r>
          </w:p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Мансуровского сельсовета Советского района Курской области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Ежемесячно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Отчет о проделанной работе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да/нет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</w:t>
            </w:r>
          </w:p>
        </w:tc>
      </w:tr>
      <w:tr w:rsidR="004B1B85" w:rsidTr="004B1B85">
        <w:tc>
          <w:tcPr>
            <w:tcW w:w="63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1.10</w:t>
            </w:r>
          </w:p>
        </w:tc>
        <w:tc>
          <w:tcPr>
            <w:tcW w:w="3765" w:type="dxa"/>
            <w:gridSpan w:val="2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 xml:space="preserve">Проведение работы по погашению </w:t>
            </w:r>
            <w:r>
              <w:rPr>
                <w:color w:val="252525"/>
              </w:rPr>
              <w:lastRenderedPageBreak/>
              <w:t>задолженности по имущественным налогам</w:t>
            </w:r>
          </w:p>
        </w:tc>
        <w:tc>
          <w:tcPr>
            <w:tcW w:w="213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lastRenderedPageBreak/>
              <w:t xml:space="preserve">Органы местного </w:t>
            </w:r>
            <w:r>
              <w:rPr>
                <w:color w:val="252525"/>
              </w:rPr>
              <w:lastRenderedPageBreak/>
              <w:t>самоуправления, МИФНС России №8 по Курской области (по согласованию),</w:t>
            </w:r>
          </w:p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 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lastRenderedPageBreak/>
              <w:t>Ежемесячно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 xml:space="preserve">Отчет о проделанной </w:t>
            </w:r>
            <w:r>
              <w:rPr>
                <w:color w:val="252525"/>
              </w:rPr>
              <w:lastRenderedPageBreak/>
              <w:t>работе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lastRenderedPageBreak/>
              <w:t>да/нет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</w:t>
            </w:r>
          </w:p>
        </w:tc>
      </w:tr>
      <w:tr w:rsidR="004B1B85" w:rsidTr="004B1B85">
        <w:tc>
          <w:tcPr>
            <w:tcW w:w="63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lastRenderedPageBreak/>
              <w:t>1.11</w:t>
            </w:r>
          </w:p>
        </w:tc>
        <w:tc>
          <w:tcPr>
            <w:tcW w:w="3765" w:type="dxa"/>
            <w:gridSpan w:val="2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Выявление неиспользуемого имущества, находящегося в муниципальной собственности, и принятие соответствующих мер по его реализации или сдаче в аренду</w:t>
            </w:r>
          </w:p>
        </w:tc>
        <w:tc>
          <w:tcPr>
            <w:tcW w:w="213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Администрация</w:t>
            </w:r>
          </w:p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Мансуровского сельсовета Советского района Курской области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Ежегодно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Отчет о проделанной работе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да/нет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</w:t>
            </w:r>
          </w:p>
        </w:tc>
      </w:tr>
      <w:tr w:rsidR="004B1B85" w:rsidTr="004B1B85">
        <w:tc>
          <w:tcPr>
            <w:tcW w:w="15600" w:type="dxa"/>
            <w:gridSpan w:val="12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II. Мероприятия по оптимизации расходов</w:t>
            </w:r>
          </w:p>
        </w:tc>
      </w:tr>
      <w:tr w:rsidR="004B1B85" w:rsidTr="004B1B85">
        <w:tc>
          <w:tcPr>
            <w:tcW w:w="15600" w:type="dxa"/>
            <w:gridSpan w:val="12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1. Повышение эффективности планирования и исполнения расходов</w:t>
            </w:r>
          </w:p>
        </w:tc>
      </w:tr>
      <w:tr w:rsidR="004B1B85" w:rsidTr="004B1B85">
        <w:tc>
          <w:tcPr>
            <w:tcW w:w="63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1.1</w:t>
            </w:r>
          </w:p>
        </w:tc>
        <w:tc>
          <w:tcPr>
            <w:tcW w:w="334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Планирование бюджета муниципального образования «Мансуровский сельсовет» Советского района  Курской области в рамках муниципальных программ (увеличение доли программных расходов)</w:t>
            </w:r>
          </w:p>
        </w:tc>
        <w:tc>
          <w:tcPr>
            <w:tcW w:w="2550" w:type="dxa"/>
            <w:gridSpan w:val="2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Главные распорядители средств бюджета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Ежегодно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Доля расходов бюджета  муниципального образования «Мансуровский сельсовет» Советского района Курской области, формируемых в рамках муниципальных программ, в общем объеме расходов бюджета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%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55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60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65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70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75</w:t>
            </w:r>
          </w:p>
        </w:tc>
      </w:tr>
      <w:tr w:rsidR="004B1B85" w:rsidTr="004B1B85">
        <w:tc>
          <w:tcPr>
            <w:tcW w:w="63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1.2</w:t>
            </w:r>
          </w:p>
        </w:tc>
        <w:tc>
          <w:tcPr>
            <w:tcW w:w="334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Направление на согласование в Управление финансов Администрации Советского района Курской области основных параметров местного  бюджета на очередной финансовый год и на плановый период и изменений в основные параметры бюджета до внесения указанного проекта в  Собрание депутатов</w:t>
            </w:r>
          </w:p>
        </w:tc>
        <w:tc>
          <w:tcPr>
            <w:tcW w:w="2550" w:type="dxa"/>
            <w:gridSpan w:val="2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Администрация</w:t>
            </w:r>
          </w:p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Мансуровского сельсовета Советского района Курской области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Ежегодно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Направление на согласование в Управление финансов Администрации Советского района Курской области основных параметров местного  бюджета на очередной финансовый год и на плановый период и изменений в основные параметры бюджета до внесения указанного проекта в  Собрание депутатов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да/нет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</w:t>
            </w:r>
          </w:p>
        </w:tc>
      </w:tr>
      <w:tr w:rsidR="004B1B85" w:rsidTr="004B1B85">
        <w:tc>
          <w:tcPr>
            <w:tcW w:w="63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1.3</w:t>
            </w:r>
          </w:p>
        </w:tc>
        <w:tc>
          <w:tcPr>
            <w:tcW w:w="334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Недопущение принятия расходных обязательств, не связанных с решением вопросов, отнесенных Конституцией Российской Федерации и федеральными законами к полномочиям органов местного самоуправления</w:t>
            </w:r>
          </w:p>
        </w:tc>
        <w:tc>
          <w:tcPr>
            <w:tcW w:w="2550" w:type="dxa"/>
            <w:gridSpan w:val="2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Органы местного самоуправления</w:t>
            </w:r>
          </w:p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 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Ежегодно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Соблюдение положений действующего законодательства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да/нет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</w:t>
            </w:r>
          </w:p>
        </w:tc>
      </w:tr>
      <w:tr w:rsidR="004B1B85" w:rsidTr="004B1B85">
        <w:tc>
          <w:tcPr>
            <w:tcW w:w="63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 </w:t>
            </w:r>
          </w:p>
        </w:tc>
        <w:tc>
          <w:tcPr>
            <w:tcW w:w="14970" w:type="dxa"/>
            <w:gridSpan w:val="11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2. Оптимизация расходов</w:t>
            </w:r>
          </w:p>
        </w:tc>
      </w:tr>
      <w:tr w:rsidR="004B1B85" w:rsidTr="004B1B85">
        <w:tc>
          <w:tcPr>
            <w:tcW w:w="63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2.1</w:t>
            </w:r>
          </w:p>
        </w:tc>
        <w:tc>
          <w:tcPr>
            <w:tcW w:w="334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Не увеличение общей численности  работников муниципальных учреждений и органов местного самоуправления</w:t>
            </w:r>
          </w:p>
        </w:tc>
        <w:tc>
          <w:tcPr>
            <w:tcW w:w="2550" w:type="dxa"/>
            <w:gridSpan w:val="2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Органы местного самоуправления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Ежегодно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Недопущение увеличения численности работников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да/нет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</w:t>
            </w:r>
          </w:p>
        </w:tc>
      </w:tr>
      <w:tr w:rsidR="004B1B85" w:rsidTr="004B1B85">
        <w:tc>
          <w:tcPr>
            <w:tcW w:w="63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2.2</w:t>
            </w:r>
          </w:p>
        </w:tc>
        <w:tc>
          <w:tcPr>
            <w:tcW w:w="334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 xml:space="preserve">Направление на согласование в Управление финансов Администрации Советского района  Курской области нормативных правовых актов </w:t>
            </w:r>
            <w:r>
              <w:rPr>
                <w:color w:val="252525"/>
              </w:rPr>
              <w:lastRenderedPageBreak/>
              <w:t>органов местного самоуправления об увеличении численности работников органов местного самоуправления и муниципальных учреждений в случае необходимости увеличения численности для осуществления переданных полномочий или ввода в эксплуатацию объектов, находящихся в муниципальной собственности</w:t>
            </w:r>
          </w:p>
        </w:tc>
        <w:tc>
          <w:tcPr>
            <w:tcW w:w="2550" w:type="dxa"/>
            <w:gridSpan w:val="2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lastRenderedPageBreak/>
              <w:t>Органы местного самоуправления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Ежегодно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Обеспечение согласования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да/нет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</w:t>
            </w:r>
          </w:p>
        </w:tc>
      </w:tr>
      <w:tr w:rsidR="004B1B85" w:rsidTr="004B1B85">
        <w:tc>
          <w:tcPr>
            <w:tcW w:w="63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lastRenderedPageBreak/>
              <w:t>2.3</w:t>
            </w:r>
          </w:p>
        </w:tc>
        <w:tc>
          <w:tcPr>
            <w:tcW w:w="334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Соблюдение установленного норматива формирования расходов на содержание органов местного самоуправления</w:t>
            </w:r>
          </w:p>
        </w:tc>
        <w:tc>
          <w:tcPr>
            <w:tcW w:w="2550" w:type="dxa"/>
            <w:gridSpan w:val="2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Органы местного самоуправления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Ежегодно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Не превышение установленного норматива на содержание органов местного самоуправления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да/нет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</w:t>
            </w:r>
          </w:p>
        </w:tc>
      </w:tr>
      <w:tr w:rsidR="004B1B85" w:rsidTr="004B1B85">
        <w:tc>
          <w:tcPr>
            <w:tcW w:w="63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2.4</w:t>
            </w:r>
          </w:p>
        </w:tc>
        <w:tc>
          <w:tcPr>
            <w:tcW w:w="334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Отсутствие решений о повышении оплаты труда работников органов местного самоуправления на уровень, превышающий темпы и сроки повышения оплаты труда работников органов государственной власти на областном уровне</w:t>
            </w:r>
          </w:p>
        </w:tc>
        <w:tc>
          <w:tcPr>
            <w:tcW w:w="2550" w:type="dxa"/>
            <w:gridSpan w:val="2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Органы местного самоуправления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Ежегодно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Отсутствие соответствующих решений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да/нет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</w:t>
            </w:r>
          </w:p>
        </w:tc>
      </w:tr>
      <w:tr w:rsidR="004B1B85" w:rsidTr="004B1B85">
        <w:tc>
          <w:tcPr>
            <w:tcW w:w="63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2.5</w:t>
            </w:r>
          </w:p>
        </w:tc>
        <w:tc>
          <w:tcPr>
            <w:tcW w:w="334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Направление на согласование проектов нормативных правовых актов органов местного самоуправления, предусматривающих повышение оплаты труда работников органов местного самоуправления до их утверждения</w:t>
            </w:r>
          </w:p>
        </w:tc>
        <w:tc>
          <w:tcPr>
            <w:tcW w:w="2550" w:type="dxa"/>
            <w:gridSpan w:val="2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Органы местного самоуправления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Ежегодно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Обеспечение согласования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да/нет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</w:t>
            </w:r>
          </w:p>
        </w:tc>
      </w:tr>
      <w:tr w:rsidR="004B1B85" w:rsidTr="004B1B85">
        <w:tc>
          <w:tcPr>
            <w:tcW w:w="15600" w:type="dxa"/>
            <w:gridSpan w:val="12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3. Совершенствование системы закупок для муниципальных нужд</w:t>
            </w:r>
          </w:p>
        </w:tc>
      </w:tr>
      <w:tr w:rsidR="004B1B85" w:rsidTr="004B1B85">
        <w:tc>
          <w:tcPr>
            <w:tcW w:w="63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3.1</w:t>
            </w:r>
          </w:p>
        </w:tc>
        <w:tc>
          <w:tcPr>
            <w:tcW w:w="334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Осуществление контроля за соблюдением заключения муниципальных контрактов в пределах доведенных до бюджетополучателей лимитов бюджетных обязательств</w:t>
            </w:r>
          </w:p>
        </w:tc>
        <w:tc>
          <w:tcPr>
            <w:tcW w:w="2550" w:type="dxa"/>
            <w:gridSpan w:val="2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Администрация</w:t>
            </w:r>
          </w:p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Мансуровского сельсовета Советского района Курской области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Постоянно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Не превышение лимитов бюджетных обязательств при заключении муниципальных контрактов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да/нет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</w:t>
            </w:r>
          </w:p>
        </w:tc>
      </w:tr>
      <w:tr w:rsidR="004B1B85" w:rsidTr="004B1B85">
        <w:tc>
          <w:tcPr>
            <w:tcW w:w="63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3.2</w:t>
            </w:r>
          </w:p>
        </w:tc>
        <w:tc>
          <w:tcPr>
            <w:tcW w:w="334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 Соблюдение при осуществлении муниципальных закупок следующих критериев:</w:t>
            </w:r>
          </w:p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- обоснованность закупок, начальных (максимальных) цен контрактов;</w:t>
            </w:r>
          </w:p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- стремление к экономии в ходе закупочных процедур при условии соблюдения качества и требований законодательства;</w:t>
            </w:r>
          </w:p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 xml:space="preserve">- проведение обязательной экспертизы качества поставленного товара, выполненной работы или оказанной услуги, установленной федеральным </w:t>
            </w:r>
            <w:r>
              <w:rPr>
                <w:color w:val="252525"/>
              </w:rPr>
              <w:lastRenderedPageBreak/>
              <w:t>законодательством;</w:t>
            </w:r>
          </w:p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- создание заказчиком приемочной комиссии для приемки поставленного товара, выполненной работы или оказанной услуги, результатов отдельного этапа исполнения контракта (если заказчиком не привлекаются эксперты, экспертные организации к проведению экспертизы поставленного товара, выполненной работы или оказанной услуги в случаях, установленных действующим законодательством)</w:t>
            </w:r>
          </w:p>
        </w:tc>
        <w:tc>
          <w:tcPr>
            <w:tcW w:w="2550" w:type="dxa"/>
            <w:gridSpan w:val="2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lastRenderedPageBreak/>
              <w:t>Главные распорядители бюджетных средств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Постоянно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Соблюдение требований действующего законодательства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да/нет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</w:t>
            </w:r>
          </w:p>
        </w:tc>
      </w:tr>
      <w:tr w:rsidR="004B1B85" w:rsidTr="004B1B85">
        <w:tc>
          <w:tcPr>
            <w:tcW w:w="63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lastRenderedPageBreak/>
              <w:t>3.3</w:t>
            </w:r>
          </w:p>
        </w:tc>
        <w:tc>
          <w:tcPr>
            <w:tcW w:w="334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 Сокращение расходов местных бюджетов по результатам проведения конкурсов, аукционов при осуществлении закупок товаров, работ и услуг</w:t>
            </w:r>
          </w:p>
        </w:tc>
        <w:tc>
          <w:tcPr>
            <w:tcW w:w="2550" w:type="dxa"/>
            <w:gridSpan w:val="2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Главные распорядители бюджетных средств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Постоянно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Экономия средств по результатам закупочных процедур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тыс. рублей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0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0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0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0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0</w:t>
            </w:r>
          </w:p>
        </w:tc>
      </w:tr>
      <w:tr w:rsidR="004B1B85" w:rsidTr="004B1B85">
        <w:tc>
          <w:tcPr>
            <w:tcW w:w="15600" w:type="dxa"/>
            <w:gridSpan w:val="12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4. Меры по сокращению муниципального долга</w:t>
            </w:r>
          </w:p>
        </w:tc>
      </w:tr>
      <w:tr w:rsidR="004B1B85" w:rsidTr="004B1B85">
        <w:tc>
          <w:tcPr>
            <w:tcW w:w="63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4.1</w:t>
            </w:r>
          </w:p>
        </w:tc>
        <w:tc>
          <w:tcPr>
            <w:tcW w:w="334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Мониторинг муниципального долга</w:t>
            </w:r>
          </w:p>
        </w:tc>
        <w:tc>
          <w:tcPr>
            <w:tcW w:w="2550" w:type="dxa"/>
            <w:gridSpan w:val="2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Администрация</w:t>
            </w:r>
          </w:p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Мансуровского сельсовета Советского района Курской области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Ежемесячно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Отчет о проделанной работе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да/нет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</w:t>
            </w:r>
          </w:p>
        </w:tc>
      </w:tr>
      <w:tr w:rsidR="004B1B85" w:rsidTr="004B1B85">
        <w:tc>
          <w:tcPr>
            <w:tcW w:w="63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4.2</w:t>
            </w:r>
          </w:p>
        </w:tc>
        <w:tc>
          <w:tcPr>
            <w:tcW w:w="334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Утверждение предельного объема расходов на обслуживание муниципального долга</w:t>
            </w:r>
          </w:p>
        </w:tc>
        <w:tc>
          <w:tcPr>
            <w:tcW w:w="2550" w:type="dxa"/>
            <w:gridSpan w:val="2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Администрация</w:t>
            </w:r>
          </w:p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Мансуровского сельсовета Советского района Курской области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По мере необходимости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Доля расходов на обслуживание муниципального долга в общем объеме расходов бюджета, за исключением расходов, которые осуществляются за счет субвенций из областного бюджета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%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5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5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5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5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5</w:t>
            </w:r>
          </w:p>
        </w:tc>
      </w:tr>
      <w:tr w:rsidR="004B1B85" w:rsidTr="004B1B85">
        <w:tc>
          <w:tcPr>
            <w:tcW w:w="63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4.3</w:t>
            </w:r>
          </w:p>
        </w:tc>
        <w:tc>
          <w:tcPr>
            <w:tcW w:w="334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Обеспечение сохранения объема муниципального долга не выше 50% к общему годовому объему доходов бюджета без учета утвержденного объема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2550" w:type="dxa"/>
            <w:gridSpan w:val="2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Администрация</w:t>
            </w:r>
          </w:p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Мансуровского сельсовета Советского района Курской области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Постоянно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Доля объема муниципального долга в общем объеме доходов бюджета без учета утвержденного объема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%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10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10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10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10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10</w:t>
            </w:r>
          </w:p>
        </w:tc>
      </w:tr>
      <w:tr w:rsidR="004B1B85" w:rsidTr="004B1B85">
        <w:tc>
          <w:tcPr>
            <w:tcW w:w="63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4.4</w:t>
            </w:r>
          </w:p>
        </w:tc>
        <w:tc>
          <w:tcPr>
            <w:tcW w:w="334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Своевременное погашение и обслуживание муниципальных долговых обязательств</w:t>
            </w:r>
          </w:p>
        </w:tc>
        <w:tc>
          <w:tcPr>
            <w:tcW w:w="2550" w:type="dxa"/>
            <w:gridSpan w:val="2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Администрация</w:t>
            </w:r>
          </w:p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Мансуровского сельсовета Советского района Курской области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Ежемесячно в соответствии с графиком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Отсутствие кредиторской задолженности по долговым обязательствам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да/нет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4B1B85" w:rsidRDefault="004B1B85">
            <w:pPr>
              <w:pStyle w:val="a5"/>
              <w:spacing w:before="0" w:beforeAutospacing="0"/>
              <w:rPr>
                <w:color w:val="252525"/>
              </w:rPr>
            </w:pPr>
            <w:r>
              <w:rPr>
                <w:color w:val="252525"/>
              </w:rPr>
              <w:t>да</w:t>
            </w:r>
          </w:p>
        </w:tc>
      </w:tr>
      <w:tr w:rsidR="004B1B85" w:rsidTr="004B1B85">
        <w:tc>
          <w:tcPr>
            <w:tcW w:w="615" w:type="dxa"/>
            <w:shd w:val="clear" w:color="auto" w:fill="FFFFFF"/>
            <w:vAlign w:val="center"/>
            <w:hideMark/>
          </w:tcPr>
          <w:p w:rsidR="004B1B85" w:rsidRDefault="004B1B85">
            <w:pPr>
              <w:rPr>
                <w:color w:val="252525"/>
                <w:sz w:val="24"/>
              </w:rPr>
            </w:pPr>
            <w:r>
              <w:rPr>
                <w:color w:val="252525"/>
              </w:rPr>
              <w:t> </w:t>
            </w:r>
          </w:p>
        </w:tc>
        <w:tc>
          <w:tcPr>
            <w:tcW w:w="3195" w:type="dxa"/>
            <w:shd w:val="clear" w:color="auto" w:fill="FFFFFF"/>
            <w:vAlign w:val="center"/>
            <w:hideMark/>
          </w:tcPr>
          <w:p w:rsidR="004B1B85" w:rsidRDefault="004B1B85">
            <w:pPr>
              <w:rPr>
                <w:color w:val="252525"/>
                <w:sz w:val="24"/>
              </w:rPr>
            </w:pPr>
            <w:r>
              <w:rPr>
                <w:color w:val="252525"/>
              </w:rPr>
              <w:t> </w:t>
            </w:r>
          </w:p>
        </w:tc>
        <w:tc>
          <w:tcPr>
            <w:tcW w:w="375" w:type="dxa"/>
            <w:shd w:val="clear" w:color="auto" w:fill="FFFFFF"/>
            <w:vAlign w:val="center"/>
            <w:hideMark/>
          </w:tcPr>
          <w:p w:rsidR="004B1B85" w:rsidRDefault="004B1B85">
            <w:pPr>
              <w:rPr>
                <w:color w:val="252525"/>
                <w:sz w:val="24"/>
              </w:rPr>
            </w:pPr>
            <w:r>
              <w:rPr>
                <w:color w:val="252525"/>
              </w:rPr>
              <w:t> </w:t>
            </w:r>
          </w:p>
        </w:tc>
        <w:tc>
          <w:tcPr>
            <w:tcW w:w="2070" w:type="dxa"/>
            <w:shd w:val="clear" w:color="auto" w:fill="FFFFFF"/>
            <w:vAlign w:val="center"/>
            <w:hideMark/>
          </w:tcPr>
          <w:p w:rsidR="004B1B85" w:rsidRDefault="004B1B85">
            <w:pPr>
              <w:rPr>
                <w:color w:val="252525"/>
                <w:sz w:val="24"/>
              </w:rPr>
            </w:pPr>
            <w:r>
              <w:rPr>
                <w:color w:val="252525"/>
              </w:rPr>
              <w:t> </w:t>
            </w:r>
          </w:p>
        </w:tc>
        <w:tc>
          <w:tcPr>
            <w:tcW w:w="1455" w:type="dxa"/>
            <w:shd w:val="clear" w:color="auto" w:fill="FFFFFF"/>
            <w:vAlign w:val="center"/>
            <w:hideMark/>
          </w:tcPr>
          <w:p w:rsidR="004B1B85" w:rsidRDefault="004B1B85">
            <w:pPr>
              <w:rPr>
                <w:color w:val="252525"/>
                <w:sz w:val="24"/>
              </w:rPr>
            </w:pPr>
            <w:r>
              <w:rPr>
                <w:color w:val="252525"/>
              </w:rPr>
              <w:t> </w:t>
            </w:r>
          </w:p>
        </w:tc>
        <w:tc>
          <w:tcPr>
            <w:tcW w:w="2340" w:type="dxa"/>
            <w:shd w:val="clear" w:color="auto" w:fill="FFFFFF"/>
            <w:vAlign w:val="center"/>
            <w:hideMark/>
          </w:tcPr>
          <w:p w:rsidR="004B1B85" w:rsidRDefault="004B1B85">
            <w:pPr>
              <w:rPr>
                <w:color w:val="252525"/>
                <w:sz w:val="24"/>
              </w:rPr>
            </w:pPr>
            <w:r>
              <w:rPr>
                <w:color w:val="252525"/>
              </w:rPr>
              <w:t> </w:t>
            </w:r>
          </w:p>
        </w:tc>
        <w:tc>
          <w:tcPr>
            <w:tcW w:w="975" w:type="dxa"/>
            <w:shd w:val="clear" w:color="auto" w:fill="FFFFFF"/>
            <w:vAlign w:val="center"/>
            <w:hideMark/>
          </w:tcPr>
          <w:p w:rsidR="004B1B85" w:rsidRDefault="004B1B85">
            <w:pPr>
              <w:rPr>
                <w:color w:val="252525"/>
                <w:sz w:val="24"/>
              </w:rPr>
            </w:pPr>
            <w:r>
              <w:rPr>
                <w:color w:val="252525"/>
              </w:rPr>
              <w:t> 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:rsidR="004B1B85" w:rsidRDefault="004B1B85">
            <w:pPr>
              <w:rPr>
                <w:color w:val="252525"/>
                <w:sz w:val="24"/>
              </w:rPr>
            </w:pPr>
            <w:r>
              <w:rPr>
                <w:color w:val="252525"/>
              </w:rPr>
              <w:t> 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4B1B85" w:rsidRDefault="004B1B85">
            <w:pPr>
              <w:rPr>
                <w:color w:val="252525"/>
                <w:sz w:val="24"/>
              </w:rPr>
            </w:pPr>
            <w:r>
              <w:rPr>
                <w:color w:val="252525"/>
              </w:rPr>
              <w:t> 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4B1B85" w:rsidRDefault="004B1B85">
            <w:pPr>
              <w:rPr>
                <w:color w:val="252525"/>
                <w:sz w:val="24"/>
              </w:rPr>
            </w:pPr>
            <w:r>
              <w:rPr>
                <w:color w:val="252525"/>
              </w:rPr>
              <w:t> 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4B1B85" w:rsidRDefault="004B1B85">
            <w:pPr>
              <w:rPr>
                <w:color w:val="252525"/>
                <w:sz w:val="24"/>
              </w:rPr>
            </w:pPr>
            <w:r>
              <w:rPr>
                <w:color w:val="252525"/>
              </w:rPr>
              <w:t> 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4B1B85" w:rsidRDefault="004B1B85">
            <w:pPr>
              <w:rPr>
                <w:color w:val="252525"/>
                <w:sz w:val="24"/>
              </w:rPr>
            </w:pPr>
            <w:r>
              <w:rPr>
                <w:color w:val="252525"/>
              </w:rPr>
              <w:t> </w:t>
            </w:r>
          </w:p>
        </w:tc>
      </w:tr>
    </w:tbl>
    <w:p w:rsidR="004B1B85" w:rsidRDefault="004B1B85" w:rsidP="004B1B85">
      <w:pPr>
        <w:pStyle w:val="a5"/>
        <w:shd w:val="clear" w:color="auto" w:fill="FFFFFF"/>
        <w:spacing w:before="0" w:beforeAutospacing="0"/>
        <w:rPr>
          <w:color w:val="252525"/>
        </w:rPr>
      </w:pPr>
      <w:r>
        <w:rPr>
          <w:color w:val="252525"/>
        </w:rPr>
        <w:t> </w:t>
      </w:r>
    </w:p>
    <w:p w:rsidR="000270C6" w:rsidRPr="004B1B85" w:rsidRDefault="000270C6" w:rsidP="004B1B85"/>
    <w:sectPr w:rsidR="000270C6" w:rsidRPr="004B1B85" w:rsidSect="00551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  <w:vertAlign w:val="baseline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0B"/>
    <w:multiLevelType w:val="multilevel"/>
    <w:tmpl w:val="0000000B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9">
    <w:nsid w:val="0000000D"/>
    <w:multiLevelType w:val="multilevel"/>
    <w:tmpl w:val="0000000D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0">
    <w:nsid w:val="0000000E"/>
    <w:multiLevelType w:val="multilevel"/>
    <w:tmpl w:val="0000000E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1">
    <w:nsid w:val="0000000F"/>
    <w:multiLevelType w:val="singleLevel"/>
    <w:tmpl w:val="0000000F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2">
    <w:nsid w:val="00000011"/>
    <w:multiLevelType w:val="multilevel"/>
    <w:tmpl w:val="00000011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3">
    <w:nsid w:val="00000013"/>
    <w:multiLevelType w:val="multilevel"/>
    <w:tmpl w:val="00000013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4">
    <w:nsid w:val="00000014"/>
    <w:multiLevelType w:val="multilevel"/>
    <w:tmpl w:val="00000014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0000015"/>
    <w:multiLevelType w:val="singleLevel"/>
    <w:tmpl w:val="00000015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6">
    <w:nsid w:val="00000016"/>
    <w:multiLevelType w:val="multilevel"/>
    <w:tmpl w:val="00000016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7">
    <w:nsid w:val="00000018"/>
    <w:multiLevelType w:val="singleLevel"/>
    <w:tmpl w:val="00000018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8">
    <w:nsid w:val="0D424CF5"/>
    <w:multiLevelType w:val="hybridMultilevel"/>
    <w:tmpl w:val="17E2B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3501988"/>
    <w:multiLevelType w:val="multilevel"/>
    <w:tmpl w:val="5C3AA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53A554F"/>
    <w:multiLevelType w:val="multilevel"/>
    <w:tmpl w:val="E4A05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967142E"/>
    <w:multiLevelType w:val="hybridMultilevel"/>
    <w:tmpl w:val="C9DEC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1CA4F30"/>
    <w:multiLevelType w:val="multilevel"/>
    <w:tmpl w:val="51C09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5997091"/>
    <w:multiLevelType w:val="hybridMultilevel"/>
    <w:tmpl w:val="996A2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795779"/>
    <w:multiLevelType w:val="hybridMultilevel"/>
    <w:tmpl w:val="17A0B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7C0E05"/>
    <w:multiLevelType w:val="hybridMultilevel"/>
    <w:tmpl w:val="FB22E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AF0E37"/>
    <w:multiLevelType w:val="hybridMultilevel"/>
    <w:tmpl w:val="F210F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89326C"/>
    <w:multiLevelType w:val="multilevel"/>
    <w:tmpl w:val="34144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9F90D51"/>
    <w:multiLevelType w:val="hybridMultilevel"/>
    <w:tmpl w:val="F7AE6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74614D"/>
    <w:multiLevelType w:val="multilevel"/>
    <w:tmpl w:val="024EA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0"/>
  </w:num>
  <w:num w:numId="3">
    <w:abstractNumId w:val="22"/>
  </w:num>
  <w:num w:numId="4">
    <w:abstractNumId w:val="28"/>
  </w:num>
  <w:num w:numId="5">
    <w:abstractNumId w:val="23"/>
  </w:num>
  <w:num w:numId="6">
    <w:abstractNumId w:val="25"/>
  </w:num>
  <w:num w:numId="7">
    <w:abstractNumId w:val="24"/>
  </w:num>
  <w:num w:numId="8">
    <w:abstractNumId w:val="29"/>
  </w:num>
  <w:num w:numId="9">
    <w:abstractNumId w:val="19"/>
  </w:num>
  <w:num w:numId="10">
    <w:abstractNumId w:val="21"/>
  </w:num>
  <w:num w:numId="11">
    <w:abstractNumId w:val="18"/>
  </w:num>
  <w:num w:numId="12">
    <w:abstractNumId w:val="8"/>
  </w:num>
  <w:num w:numId="13">
    <w:abstractNumId w:val="11"/>
  </w:num>
  <w:num w:numId="14">
    <w:abstractNumId w:val="2"/>
  </w:num>
  <w:num w:numId="15">
    <w:abstractNumId w:val="1"/>
  </w:num>
  <w:num w:numId="16">
    <w:abstractNumId w:val="15"/>
  </w:num>
  <w:num w:numId="17">
    <w:abstractNumId w:val="5"/>
  </w:num>
  <w:num w:numId="18">
    <w:abstractNumId w:val="3"/>
  </w:num>
  <w:num w:numId="19">
    <w:abstractNumId w:val="4"/>
  </w:num>
  <w:num w:numId="20">
    <w:abstractNumId w:val="16"/>
  </w:num>
  <w:num w:numId="21">
    <w:abstractNumId w:val="12"/>
  </w:num>
  <w:num w:numId="22">
    <w:abstractNumId w:val="1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7"/>
  </w:num>
  <w:num w:numId="24">
    <w:abstractNumId w:val="9"/>
  </w:num>
  <w:num w:numId="25">
    <w:abstractNumId w:val="10"/>
  </w:num>
  <w:num w:numId="26">
    <w:abstractNumId w:val="7"/>
  </w:num>
  <w:num w:numId="27">
    <w:abstractNumId w:val="0"/>
  </w:num>
  <w:num w:numId="2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A6F1A"/>
    <w:rsid w:val="000270C6"/>
    <w:rsid w:val="00043826"/>
    <w:rsid w:val="000A6F1A"/>
    <w:rsid w:val="000A7DAD"/>
    <w:rsid w:val="000E24E0"/>
    <w:rsid w:val="000E65D1"/>
    <w:rsid w:val="0010634D"/>
    <w:rsid w:val="0012276D"/>
    <w:rsid w:val="00130F0E"/>
    <w:rsid w:val="0028422C"/>
    <w:rsid w:val="003F27E0"/>
    <w:rsid w:val="004079DB"/>
    <w:rsid w:val="004A2684"/>
    <w:rsid w:val="004B1B85"/>
    <w:rsid w:val="004E002F"/>
    <w:rsid w:val="0053155B"/>
    <w:rsid w:val="00551351"/>
    <w:rsid w:val="006C6661"/>
    <w:rsid w:val="00785764"/>
    <w:rsid w:val="007D7E9B"/>
    <w:rsid w:val="009B0FB1"/>
    <w:rsid w:val="00A02638"/>
    <w:rsid w:val="00A358DC"/>
    <w:rsid w:val="00A37FBA"/>
    <w:rsid w:val="00B00F72"/>
    <w:rsid w:val="00B40230"/>
    <w:rsid w:val="00CC5532"/>
    <w:rsid w:val="00DD30C0"/>
    <w:rsid w:val="00E62C40"/>
    <w:rsid w:val="00F23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532"/>
    <w:pPr>
      <w:spacing w:after="0" w:line="240" w:lineRule="auto"/>
    </w:pPr>
    <w:rPr>
      <w:rFonts w:ascii="Arial" w:eastAsia="Times New Roman" w:hAnsi="Arial" w:cs="Arial"/>
      <w:sz w:val="20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C5532"/>
    <w:pPr>
      <w:spacing w:before="100" w:beforeAutospacing="1" w:after="100" w:afterAutospacing="1"/>
      <w:outlineLvl w:val="0"/>
    </w:pPr>
    <w:rPr>
      <w:b/>
      <w:bCs/>
      <w:kern w:val="36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532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semiHidden/>
    <w:unhideWhenUsed/>
    <w:qFormat/>
    <w:rsid w:val="000270C6"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5532"/>
    <w:rPr>
      <w:rFonts w:ascii="Arial" w:eastAsia="Times New Roman" w:hAnsi="Arial" w:cs="Arial"/>
      <w:b/>
      <w:bCs/>
      <w:kern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C5532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270C6"/>
    <w:rPr>
      <w:rFonts w:ascii="Arial" w:eastAsia="Times New Roman" w:hAnsi="Arial" w:cs="Arial"/>
      <w:b/>
      <w:bCs/>
      <w:sz w:val="32"/>
      <w:szCs w:val="32"/>
      <w:lang w:eastAsia="ru-RU"/>
    </w:rPr>
  </w:style>
  <w:style w:type="character" w:styleId="a3">
    <w:name w:val="Hyperlink"/>
    <w:uiPriority w:val="99"/>
    <w:semiHidden/>
    <w:unhideWhenUsed/>
    <w:rsid w:val="000270C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270C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0270C6"/>
    <w:pPr>
      <w:spacing w:before="100" w:beforeAutospacing="1" w:after="100" w:afterAutospacing="1"/>
    </w:pPr>
    <w:rPr>
      <w:szCs w:val="20"/>
    </w:rPr>
  </w:style>
  <w:style w:type="paragraph" w:styleId="a6">
    <w:name w:val="annotation text"/>
    <w:basedOn w:val="a"/>
    <w:link w:val="a7"/>
    <w:uiPriority w:val="99"/>
    <w:semiHidden/>
    <w:unhideWhenUsed/>
    <w:rsid w:val="000270C6"/>
    <w:rPr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270C6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0270C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270C6"/>
    <w:rPr>
      <w:rFonts w:ascii="Arial" w:eastAsia="Times New Roman" w:hAnsi="Arial" w:cs="Arial"/>
      <w:sz w:val="20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0270C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70C6"/>
    <w:rPr>
      <w:rFonts w:ascii="Arial" w:eastAsia="Times New Roman" w:hAnsi="Arial" w:cs="Arial"/>
      <w:sz w:val="20"/>
      <w:szCs w:val="24"/>
      <w:lang w:eastAsia="ru-RU"/>
    </w:rPr>
  </w:style>
  <w:style w:type="paragraph" w:styleId="ac">
    <w:name w:val="Body Text"/>
    <w:basedOn w:val="a"/>
    <w:link w:val="ad"/>
    <w:unhideWhenUsed/>
    <w:rsid w:val="000270C6"/>
    <w:pPr>
      <w:shd w:val="clear" w:color="auto" w:fill="FFFFFF"/>
      <w:suppressAutoHyphens/>
      <w:spacing w:line="240" w:lineRule="atLeast"/>
      <w:ind w:hanging="440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ad">
    <w:name w:val="Основной текст Знак"/>
    <w:basedOn w:val="a0"/>
    <w:link w:val="ac"/>
    <w:rsid w:val="000270C6"/>
    <w:rPr>
      <w:rFonts w:ascii="Calibri" w:eastAsia="Calibri" w:hAnsi="Calibri" w:cs="Calibri"/>
      <w:sz w:val="16"/>
      <w:szCs w:val="16"/>
      <w:shd w:val="clear" w:color="auto" w:fill="FFFFFF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0270C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70C6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Revision"/>
    <w:uiPriority w:val="99"/>
    <w:semiHidden/>
    <w:rsid w:val="000270C6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0270C6"/>
    <w:pPr>
      <w:ind w:left="720"/>
      <w:contextualSpacing/>
    </w:pPr>
  </w:style>
  <w:style w:type="paragraph" w:customStyle="1" w:styleId="header-listtarget">
    <w:name w:val="header-listtarget"/>
    <w:basedOn w:val="a"/>
    <w:rsid w:val="000270C6"/>
    <w:pPr>
      <w:shd w:val="clear" w:color="auto" w:fill="E66E5A"/>
      <w:spacing w:before="100" w:beforeAutospacing="1" w:after="100" w:afterAutospacing="1"/>
    </w:pPr>
    <w:rPr>
      <w:sz w:val="22"/>
      <w:szCs w:val="22"/>
    </w:rPr>
  </w:style>
  <w:style w:type="paragraph" w:customStyle="1" w:styleId="11">
    <w:name w:val="Заголовок №1"/>
    <w:basedOn w:val="a"/>
    <w:rsid w:val="000270C6"/>
    <w:pPr>
      <w:shd w:val="clear" w:color="auto" w:fill="FFFFFF"/>
      <w:suppressAutoHyphens/>
      <w:spacing w:before="360" w:after="180" w:line="198" w:lineRule="exact"/>
      <w:jc w:val="center"/>
    </w:pPr>
    <w:rPr>
      <w:rFonts w:ascii="Microsoft Sans Serif" w:eastAsia="Calibri" w:hAnsi="Microsoft Sans Serif" w:cs="Microsoft Sans Serif"/>
      <w:i/>
      <w:iCs/>
      <w:sz w:val="16"/>
      <w:szCs w:val="16"/>
      <w:lang w:eastAsia="ar-SA"/>
    </w:rPr>
  </w:style>
  <w:style w:type="paragraph" w:customStyle="1" w:styleId="31">
    <w:name w:val="Основной текст (3)"/>
    <w:basedOn w:val="a"/>
    <w:rsid w:val="000270C6"/>
    <w:pPr>
      <w:shd w:val="clear" w:color="auto" w:fill="FFFFFF"/>
      <w:suppressAutoHyphens/>
      <w:spacing w:line="240" w:lineRule="atLeast"/>
    </w:pPr>
    <w:rPr>
      <w:rFonts w:ascii="Times New Roman" w:eastAsia="Arial Unicode MS" w:hAnsi="Times New Roman" w:cs="Times New Roman"/>
      <w:sz w:val="18"/>
      <w:szCs w:val="18"/>
      <w:lang w:eastAsia="ar-SA"/>
    </w:rPr>
  </w:style>
  <w:style w:type="character" w:styleId="af2">
    <w:name w:val="annotation reference"/>
    <w:uiPriority w:val="99"/>
    <w:semiHidden/>
    <w:unhideWhenUsed/>
    <w:rsid w:val="000270C6"/>
    <w:rPr>
      <w:sz w:val="16"/>
      <w:szCs w:val="16"/>
    </w:rPr>
  </w:style>
  <w:style w:type="character" w:customStyle="1" w:styleId="lspace">
    <w:name w:val="lspace"/>
    <w:rsid w:val="000270C6"/>
    <w:rPr>
      <w:color w:val="FF9900"/>
    </w:rPr>
  </w:style>
  <w:style w:type="character" w:customStyle="1" w:styleId="small">
    <w:name w:val="small"/>
    <w:rsid w:val="000270C6"/>
    <w:rPr>
      <w:sz w:val="16"/>
      <w:szCs w:val="16"/>
    </w:rPr>
  </w:style>
  <w:style w:type="character" w:customStyle="1" w:styleId="fill">
    <w:name w:val="fill"/>
    <w:rsid w:val="000270C6"/>
    <w:rPr>
      <w:b/>
      <w:bCs/>
      <w:i/>
      <w:iCs/>
      <w:color w:val="FF0000"/>
    </w:rPr>
  </w:style>
  <w:style w:type="character" w:customStyle="1" w:styleId="enp">
    <w:name w:val="enp"/>
    <w:rsid w:val="000270C6"/>
    <w:rPr>
      <w:color w:val="3C7828"/>
    </w:rPr>
  </w:style>
  <w:style w:type="character" w:customStyle="1" w:styleId="kdkss">
    <w:name w:val="kdkss"/>
    <w:rsid w:val="000270C6"/>
    <w:rPr>
      <w:color w:val="BE780A"/>
    </w:rPr>
  </w:style>
  <w:style w:type="character" w:customStyle="1" w:styleId="af3">
    <w:name w:val="Основной текст + Полужирный"/>
    <w:rsid w:val="000270C6"/>
    <w:rPr>
      <w:rFonts w:ascii="Times New Roman" w:hAnsi="Times New Roman" w:cs="Times New Roman" w:hint="default"/>
      <w:b/>
      <w:bCs/>
      <w:spacing w:val="0"/>
      <w:sz w:val="15"/>
      <w:szCs w:val="15"/>
      <w:lang w:eastAsia="ar-SA" w:bidi="ar-SA"/>
    </w:rPr>
  </w:style>
  <w:style w:type="character" w:customStyle="1" w:styleId="12">
    <w:name w:val="Основной текст + Курсив1"/>
    <w:rsid w:val="000270C6"/>
    <w:rPr>
      <w:rFonts w:ascii="Times New Roman" w:hAnsi="Times New Roman" w:cs="Times New Roman" w:hint="default"/>
      <w:i/>
      <w:iCs/>
      <w:spacing w:val="0"/>
      <w:sz w:val="16"/>
      <w:szCs w:val="16"/>
      <w:lang w:eastAsia="ar-SA" w:bidi="ar-SA"/>
    </w:rPr>
  </w:style>
  <w:style w:type="character" w:customStyle="1" w:styleId="7pt">
    <w:name w:val="Основной текст + 7 pt"/>
    <w:rsid w:val="000270C6"/>
    <w:rPr>
      <w:rFonts w:ascii="Times New Roman" w:hAnsi="Times New Roman" w:cs="Times New Roman" w:hint="default"/>
      <w:spacing w:val="0"/>
      <w:sz w:val="14"/>
      <w:szCs w:val="14"/>
      <w:lang w:eastAsia="ar-SA" w:bidi="ar-SA"/>
    </w:rPr>
  </w:style>
  <w:style w:type="table" w:styleId="af4">
    <w:name w:val="Table Grid"/>
    <w:basedOn w:val="a1"/>
    <w:uiPriority w:val="59"/>
    <w:rsid w:val="000270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Strong"/>
    <w:basedOn w:val="a0"/>
    <w:uiPriority w:val="22"/>
    <w:qFormat/>
    <w:rsid w:val="004B1B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s://xn--46-6kci2chhbpjw.xn--p1ai/index.php/dokumenty/postanovleniya/666-postanovlenie-176-ot-23-12-2022goda-ob-utverzhdenii-plana-meropriyatij-po-ozdorovleniyu-munitsipalnykh-finansov-munitsipalnogo-obrazovaniya-mansurovskij-selsovet-sovetskogo-rajona-kurskoj-oblasti-vklyuchaya-meropriyatiya-napravlennye-na-rost-dokhodov-i-optimizatsiyu-raskhodov-na-2023-2027gody" TargetMode="External"/><Relationship Id="rId5" Type="http://schemas.openxmlformats.org/officeDocument/2006/relationships/hyperlink" Target="https://xn--46-6kci2chhbpjw.xn--p1ai/index.php/dokumenty/postanovleniya/666-postanovlenie-176-ot-23-12-2022goda-ob-utverzhdenii-plana-meropriyatij-po-ozdorovleniyu-munitsipalnykh-finansov-munitsipalnogo-obrazovaniya-mansurovskij-selsovet-sovetskogo-rajona-kurskoj-oblasti-vklyuchaya-meropriyatiya-napravlennye-na-rost-dokhodov-i-optimizatsiyu-raskhodov-na-2023-2027god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1980</Words>
  <Characters>11289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Server</cp:lastModifiedBy>
  <cp:revision>6</cp:revision>
  <cp:lastPrinted>2021-06-21T12:06:00Z</cp:lastPrinted>
  <dcterms:created xsi:type="dcterms:W3CDTF">2022-11-14T08:24:00Z</dcterms:created>
  <dcterms:modified xsi:type="dcterms:W3CDTF">2023-06-02T13:16:00Z</dcterms:modified>
</cp:coreProperties>
</file>