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06" w:rsidRDefault="00B56A06" w:rsidP="00B56A06">
      <w:pPr>
        <w:pStyle w:val="a3"/>
        <w:shd w:val="clear" w:color="auto" w:fill="FFFFFF"/>
        <w:spacing w:before="0" w:beforeAutospacing="0"/>
        <w:jc w:val="center"/>
        <w:rPr>
          <w:rFonts w:ascii="Arial" w:hAnsi="Arial" w:cs="Arial"/>
          <w:color w:val="252525"/>
        </w:rPr>
      </w:pPr>
      <w:r>
        <w:rPr>
          <w:rFonts w:ascii="Arial" w:hAnsi="Arial" w:cs="Arial"/>
          <w:color w:val="252525"/>
        </w:rPr>
        <w:br/>
        <w:t>  </w:t>
      </w:r>
      <w:r>
        <w:rPr>
          <w:rStyle w:val="a4"/>
          <w:rFonts w:ascii="Arial" w:hAnsi="Arial" w:cs="Arial"/>
          <w:color w:val="252525"/>
        </w:rPr>
        <w:t>                                                                                 </w:t>
      </w:r>
      <w:r>
        <w:rPr>
          <w:rFonts w:ascii="Arial" w:hAnsi="Arial" w:cs="Arial"/>
          <w:color w:val="252525"/>
        </w:rPr>
        <w:t>         ПРОЕКТ</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АДМИНИСТРАЦИЯ</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МАНСУРОВСКОГО СЕЛЬСОВЕТА</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СОВЕТСКОГО РАЙОНА</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КУРСКОЙ ОБЛАСТИ</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ПОСТАНОВЛЕНИЕ</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от  «__» _______ 2019 года № __</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jc w:val="center"/>
        <w:rPr>
          <w:rFonts w:ascii="Arial" w:hAnsi="Arial" w:cs="Arial"/>
          <w:color w:val="252525"/>
        </w:rPr>
      </w:pPr>
      <w:r>
        <w:rPr>
          <w:rStyle w:val="a4"/>
          <w:rFonts w:ascii="Arial" w:hAnsi="Arial" w:cs="Arial"/>
          <w:color w:val="252525"/>
        </w:rPr>
        <w:t>Об утверждении административного регламента предоставления Администрацией Мансуровского сельсовета Советского района Курской области</w:t>
      </w:r>
      <w:r>
        <w:rPr>
          <w:rFonts w:ascii="Arial" w:hAnsi="Arial" w:cs="Arial"/>
          <w:color w:val="252525"/>
        </w:rPr>
        <w:t> </w:t>
      </w:r>
      <w:r>
        <w:rPr>
          <w:rStyle w:val="a4"/>
          <w:rFonts w:ascii="Arial" w:hAnsi="Arial" w:cs="Arial"/>
          <w:color w:val="252525"/>
        </w:rPr>
        <w:t>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w:t>
      </w:r>
    </w:p>
    <w:p w:rsidR="00B56A06" w:rsidRDefault="00B56A06" w:rsidP="00B56A06">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w:t>
      </w:r>
    </w:p>
    <w:p w:rsidR="00B56A06" w:rsidRDefault="00B56A06" w:rsidP="00B56A06">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2. Постановление администрации Мансуровского сельсовета Советского района Курской области от 31.01.2018 г. №13 (в редакции от 24.07.2018 г. №70) «Об утверждении администратиного регламента Администрации Мансуровского сельсовета Советского района Курской области по предоставлению муниципальной услуги «Перевод земель, находящихся в муниципальной собственности, за исключением земель сельскохозяйственнного назначения, из одной категории в другую» считать утратившим силу.</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3.Постановление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Советского района                                                               А.А.Анненков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УТВЕРЖДЕН</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Мансуровского сельсовета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Советского района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Курской области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от 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АДМИНИСТРАТИВНЫЙ РЕГЛАМЕНТ</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предоставления Администрацией Мансуровского сельсовета Советского района Курской области</w:t>
      </w:r>
      <w:r>
        <w:rPr>
          <w:rFonts w:ascii="Arial" w:hAnsi="Arial" w:cs="Arial"/>
          <w:color w:val="252525"/>
        </w:rPr>
        <w:t> </w:t>
      </w:r>
      <w:r>
        <w:rPr>
          <w:rStyle w:val="a4"/>
          <w:rFonts w:ascii="Arial" w:hAnsi="Arial" w:cs="Arial"/>
          <w:color w:val="252525"/>
        </w:rPr>
        <w:t>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numPr>
          <w:ilvl w:val="0"/>
          <w:numId w:val="2"/>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Общие положения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Предмет регулирования регламента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xml:space="preserve">Административный регламент предоставления  Администрацией </w:t>
      </w:r>
      <w:r>
        <w:rPr>
          <w:rFonts w:ascii="Arial" w:hAnsi="Arial" w:cs="Arial"/>
          <w:color w:val="252525"/>
        </w:rPr>
        <w:softHyphen/>
      </w:r>
      <w:r>
        <w:rPr>
          <w:rFonts w:ascii="Arial" w:hAnsi="Arial" w:cs="Arial"/>
          <w:color w:val="252525"/>
        </w:rPr>
        <w:softHyphen/>
      </w:r>
      <w:r>
        <w:rPr>
          <w:rFonts w:ascii="Arial" w:hAnsi="Arial" w:cs="Arial"/>
          <w:color w:val="252525"/>
        </w:rPr>
        <w:softHyphen/>
      </w:r>
      <w:r>
        <w:rPr>
          <w:rFonts w:ascii="Arial" w:hAnsi="Arial" w:cs="Arial"/>
          <w:color w:val="252525"/>
        </w:rPr>
        <w:softHyphen/>
      </w:r>
      <w:r>
        <w:rPr>
          <w:rFonts w:ascii="Arial" w:hAnsi="Arial" w:cs="Arial"/>
          <w:color w:val="252525"/>
        </w:rPr>
        <w:softHyphen/>
      </w:r>
      <w:r>
        <w:rPr>
          <w:rFonts w:ascii="Arial" w:hAnsi="Arial" w:cs="Arial"/>
          <w:color w:val="252525"/>
        </w:rPr>
        <w:softHyphen/>
      </w:r>
      <w:r>
        <w:rPr>
          <w:rFonts w:ascii="Arial" w:hAnsi="Arial" w:cs="Arial"/>
          <w:color w:val="252525"/>
        </w:rPr>
        <w:softHyphen/>
      </w:r>
      <w:r>
        <w:rPr>
          <w:rFonts w:ascii="Arial" w:hAnsi="Arial" w:cs="Arial"/>
          <w:color w:val="252525"/>
        </w:rPr>
        <w:softHyphen/>
      </w:r>
      <w:r>
        <w:rPr>
          <w:rFonts w:ascii="Arial" w:hAnsi="Arial" w:cs="Arial"/>
          <w:color w:val="252525"/>
        </w:rPr>
        <w:softHyphen/>
        <w:t xml:space="preserve"> Мансуровского сельсовета Советского района Курской области  муниципальной услуги «Перевод земель, находящихся в муниципальной собственности, за исключением земель </w:t>
      </w:r>
      <w:r>
        <w:rPr>
          <w:rFonts w:ascii="Arial" w:hAnsi="Arial" w:cs="Arial"/>
          <w:color w:val="252525"/>
        </w:rPr>
        <w:lastRenderedPageBreak/>
        <w:t>сельскохозяйственного назначения, из одной категории в другую»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numPr>
          <w:ilvl w:val="0"/>
          <w:numId w:val="4"/>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Круг заявителей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Заявителями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1.3. Требования к порядку информирования о предоставлении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индивидуальное информирование (устное, письменное);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Индивидуальное устное информирование осуществляется специалистами Администрации Мансуровского сельсовета Советского района </w:t>
      </w:r>
      <w:r>
        <w:rPr>
          <w:rStyle w:val="a4"/>
          <w:rFonts w:ascii="Arial" w:hAnsi="Arial" w:cs="Arial"/>
          <w:color w:val="252525"/>
        </w:rPr>
        <w:t> </w:t>
      </w:r>
      <w:r>
        <w:rPr>
          <w:rFonts w:ascii="Arial" w:hAnsi="Arial" w:cs="Arial"/>
          <w:color w:val="252525"/>
        </w:rPr>
        <w:t>(далее - Администрация) при обращении заявителей за информацией лично (в том числе по телефону).</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Время индивидуального устного информирования заявителя  (в том числе по телефону) не может превышать 10 минут.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При ответах на телефонные звонки и устные обращения специалисты соблюдают  правила служебной этики.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Pr>
            <w:rStyle w:val="a5"/>
            <w:rFonts w:ascii="Arial" w:hAnsi="Arial" w:cs="Arial"/>
            <w:color w:val="0FA89D"/>
            <w:u w:val="none"/>
          </w:rPr>
          <w:t>части 2 статьи 6</w:t>
        </w:r>
      </w:hyperlink>
      <w:r>
        <w:rPr>
          <w:rFonts w:ascii="Arial" w:hAnsi="Arial" w:cs="Arial"/>
          <w:color w:val="252525"/>
        </w:rPr>
        <w:t>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На Едином портале можно получить информацию о (об):</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круге заявителей;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сроке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результате предоставления муниципальной услуги, порядке выдачи результата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госпошлина не взимается;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 формы заявлений (уведомлений, сообщений), используемые при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Информация об услуге предоставляется бесплатно.</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На информационных стендах в помещении, предназначенном для предоставления муниципальной услуги размещается следующая информация: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перечни документов, необходимых для предоставления муниципальной услуги, и требования, предъявляемые  к этим документам;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порядок обжалования решения, действий или бездействия должностных лиц, предоставляющих муниципальную услугу;</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основания отказа в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основания приостановления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порядок информирования о ходе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порядок получения консультаций;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образцы оформления документов, необходимых для предоставления муниципальной услуги, и требования к ним.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w:t>
      </w:r>
      <w:r>
        <w:rPr>
          <w:rFonts w:ascii="Arial" w:hAnsi="Arial" w:cs="Arial"/>
          <w:color w:val="252525"/>
        </w:rPr>
        <w:lastRenderedPageBreak/>
        <w:t>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Style w:val="a4"/>
          <w:rFonts w:ascii="Arial" w:hAnsi="Arial" w:cs="Arial"/>
          <w:color w:val="252525"/>
        </w:rPr>
        <w:t>;</w:t>
      </w:r>
      <w:r>
        <w:rPr>
          <w:rFonts w:ascii="Arial" w:hAnsi="Arial" w:cs="Arial"/>
          <w:color w:val="252525"/>
        </w:rPr>
        <w:t>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w:t>
      </w:r>
      <w:r>
        <w:rPr>
          <w:rFonts w:ascii="Arial" w:hAnsi="Arial" w:cs="Arial"/>
          <w:color w:val="252525"/>
          <w:u w:val="single"/>
        </w:rPr>
        <w:t>https://мансурово46.рф</w:t>
      </w:r>
      <w:r>
        <w:rPr>
          <w:rFonts w:ascii="Arial" w:hAnsi="Arial" w:cs="Arial"/>
          <w:color w:val="252525"/>
        </w:rPr>
        <w:t> и  на Едином портале </w:t>
      </w:r>
      <w:hyperlink r:id="rId6" w:history="1">
        <w:r>
          <w:rPr>
            <w:rStyle w:val="a5"/>
            <w:rFonts w:ascii="Arial" w:hAnsi="Arial" w:cs="Arial"/>
            <w:color w:val="0FA89D"/>
            <w:u w:val="none"/>
          </w:rPr>
          <w:t>https://www.gosuslugi.ru.»</w:t>
        </w:r>
      </w:hyperlink>
      <w:r>
        <w:rPr>
          <w:rFonts w:ascii="Arial" w:hAnsi="Arial" w:cs="Arial"/>
          <w:color w:val="252525"/>
          <w:u w:val="single"/>
        </w:rPr>
        <w:t>.</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numPr>
          <w:ilvl w:val="0"/>
          <w:numId w:val="5"/>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II. Стандарт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u w:val="single"/>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 Наименование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Перевод земель, находящихся  в муниципальной собственности, за исключением земель сельскохозяйственного назначения, из одной категории в другую (далее – муниципальная услуга).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2.2. Наименование органа, предоставляющего муниципальную услугу</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2.2.1. Муниципальная услуга предоставляется Администрацией Мансуровского сельсовета Советского района Курской области.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2.2.2. В предоставлении  муниципальной  услуги  участвуют: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Управление Федеральной службы государственной регистрации, кадастра и картографии по Курской области;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Управление Федеральной налоговой службы по Курской области;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филиал областного бюджетного учреждения «Многофункциональный центр по предоставлению государственных и муниципальных услуг» (далее - МФЦ);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департамент экологической безопасности и природопользования Курской области.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xml:space="preserve">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Pr>
          <w:rFonts w:ascii="Arial" w:hAnsi="Arial" w:cs="Arial"/>
          <w:color w:val="252525"/>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2.3. Описание результата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Результатом  предоставления  муниципальной услуги являются: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1) акт  о переводе земель или земельных участков в составе таких земель из одной категории в другую (далее - акт о переводе земель или земельных участков);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 акт об отказе в переводе земель или земельных участков в составе таких земель из одной категории в другую  (далее - акт об отказе в переводе земель или земельных участков).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Срок предоставления муниципальной услуги  -  в течение двух месяцев со дня поступления ходатайства.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Срок выдачи (направления) заявителю  документов, являющихся результатом предоставления муниципальной услуги - в течение четырнадцати дней со дня принятия акта о переводе земель или земельных участков либо акта об отказе в переводе земель или земельных участков.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Ходатайство, не подлежащее рассмотрению по основаниям, установленным </w:t>
      </w:r>
      <w:hyperlink r:id="rId7" w:history="1">
        <w:r>
          <w:rPr>
            <w:rStyle w:val="a5"/>
            <w:rFonts w:ascii="Arial" w:hAnsi="Arial" w:cs="Arial"/>
            <w:color w:val="0FA89D"/>
            <w:u w:val="none"/>
          </w:rPr>
          <w:t>частью  2</w:t>
        </w:r>
      </w:hyperlink>
      <w:r>
        <w:rPr>
          <w:rFonts w:ascii="Arial" w:hAnsi="Arial" w:cs="Arial"/>
          <w:color w:val="252525"/>
        </w:rPr>
        <w:t>  статьи 3  Федерального  закона  от 21.12.2004 №  172-ФЗ   «О переводе земель  или земельных участков из одной категории в другую»,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2.5. Нормативные правовые акты, регулирующие предоставление</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2.6.1. Для получения муниципальной  услуги заявитель представляет ходатайство о переводе земельных участков из состава земель одной категории в другую  (далее - ходатайство) по форме, согласно Приложению № 1  к  настоящему Административному регламенту</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ходатайстве указываются: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1) кадастровый номер земельного участка;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 </w:t>
      </w:r>
      <w:hyperlink r:id="rId8" w:history="1">
        <w:r>
          <w:rPr>
            <w:rStyle w:val="a5"/>
            <w:rFonts w:ascii="Arial" w:hAnsi="Arial" w:cs="Arial"/>
            <w:color w:val="0FA89D"/>
            <w:u w:val="none"/>
          </w:rPr>
          <w:t>категория</w:t>
        </w:r>
      </w:hyperlink>
      <w:r>
        <w:rPr>
          <w:rFonts w:ascii="Arial" w:hAnsi="Arial" w:cs="Arial"/>
          <w:color w:val="252525"/>
        </w:rPr>
        <w:t> земель, в состав которых входит земельный участок, и категория земель, перевод в состав которых предполагается осуществить;</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 обоснование перевода земельного участка из состава земель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4) права на земельный участок.</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2.6.2. К ходатайству прилагаются следующие документы:</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1) копии документов, удостоверяющих личность заявителя (для заявителей - физических лиц);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2)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4) утвержденный в установленном порядке проект рекультивации для целей, связанных с:</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добычей полезных ископаемых;</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при переводе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w:t>
      </w:r>
      <w:r>
        <w:rPr>
          <w:rFonts w:ascii="Arial" w:hAnsi="Arial" w:cs="Arial"/>
          <w:color w:val="252525"/>
        </w:rPr>
        <w:br/>
        <w:t>в другую категорию после восстановления нарушенных земель</w:t>
      </w:r>
      <w:r>
        <w:rPr>
          <w:rFonts w:ascii="Arial" w:hAnsi="Arial" w:cs="Arial"/>
          <w:color w:val="252525"/>
        </w:rPr>
        <w:br/>
        <w:t>в соответствии с утвержденным проектом рекультивации земель,</w:t>
      </w:r>
      <w:r>
        <w:rPr>
          <w:rFonts w:ascii="Arial" w:hAnsi="Arial" w:cs="Arial"/>
          <w:color w:val="252525"/>
        </w:rPr>
        <w:br/>
        <w:t>за исключением случаев, если такой перевод осуществляется</w:t>
      </w:r>
      <w:r>
        <w:rPr>
          <w:rFonts w:ascii="Arial" w:hAnsi="Arial" w:cs="Arial"/>
          <w:color w:val="252525"/>
        </w:rPr>
        <w:br/>
        <w:t>по ходатайству органов местного самоуправления.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2.6.3. Заявитель   вправе предоставить заявление и документы следующим способом: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Администрацию: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на бумажном носителе  посредством почтового отправления или  при личном обращении заявителя либо его уполномоченного представителя;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или путем направления электронного документа на официальную электронную почту Администрации.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МФЦ: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 на бумажном носителе  при личном обращении заявителя либо его уполномоченного представителя.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Для принятия решения по предоставлению муниципальной услуги, Администрацией от государственных органов власти запрашиваются следующие документы:</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1)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 заключение государственной  экологической экспертизы в случае, если ее проведение предусмотрено федеральными законами.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Непредставление заявителем указанных документов не является основанием для отказа в предоставлении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2.8. Указание на запрет требовать от заявителя</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Не допускается требовать от заявителя: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в)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2.9. Исчерпывающий перечень оснований для отказа в приеме документов, необходимых для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Оснований для отказа в приеме документов законодательством не предусмотрено.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2.10.1. Оснований для приостановления предоставления муниципальной услуги законодательством Российской Федерации не предусмотрено.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2.10.2.  В  рассмотрении ходатайства отказывается  в случае, если: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1)  с ходатайством обратилось ненадлежащее лицо;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 к ходатайству приложены документы, состав, форма или содержание которых не соответствуют требованиям земельного </w:t>
      </w:r>
      <w:hyperlink r:id="rId9" w:history="1">
        <w:r>
          <w:rPr>
            <w:rStyle w:val="a5"/>
            <w:rFonts w:ascii="Arial" w:hAnsi="Arial" w:cs="Arial"/>
            <w:color w:val="0FA89D"/>
            <w:u w:val="none"/>
          </w:rPr>
          <w:t>законодательства</w:t>
        </w:r>
      </w:hyperlink>
      <w:r>
        <w:rPr>
          <w:rFonts w:ascii="Arial" w:hAnsi="Arial" w:cs="Arial"/>
          <w:color w:val="252525"/>
        </w:rPr>
        <w:t>.</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В указанных случаях ходатайство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2.10.3. Перечень оснований для отказа  в переводе земель или земельных участков из состава таких земель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xml:space="preserve">3) установление несоответствия испрашиваемого целевого назначения земель или земельных участков утвержденным документам территориального </w:t>
      </w:r>
      <w:r>
        <w:rPr>
          <w:rFonts w:ascii="Arial" w:hAnsi="Arial" w:cs="Arial"/>
          <w:color w:val="252525"/>
        </w:rPr>
        <w:lastRenderedPageBreak/>
        <w:t>планирования и документации по планировке территории, землеустроительной документации.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2.12. Порядок, размер и основания взимания государственной пошлины или иной платы, взимаемой за предоставление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предоставляется без взимания государственной пошлины или иной платы.</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w:t>
      </w:r>
      <w:r>
        <w:rPr>
          <w:rFonts w:ascii="Arial" w:hAnsi="Arial" w:cs="Arial"/>
          <w:b/>
          <w:bCs/>
          <w:color w:val="252525"/>
        </w:rPr>
        <w:br/>
      </w:r>
      <w:r>
        <w:rPr>
          <w:rStyle w:val="a4"/>
          <w:rFonts w:ascii="Arial" w:hAnsi="Arial" w:cs="Arial"/>
          <w:color w:val="252525"/>
        </w:rPr>
        <w:t>о методике расчета размера такой платы</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B56A06" w:rsidRDefault="00B56A06" w:rsidP="00B56A06">
      <w:pPr>
        <w:pStyle w:val="a3"/>
        <w:shd w:val="clear" w:color="auto" w:fill="FFFFFF"/>
        <w:spacing w:before="0" w:beforeAutospacing="0"/>
        <w:rPr>
          <w:rFonts w:ascii="Arial" w:hAnsi="Arial" w:cs="Arial"/>
          <w:color w:val="252525"/>
        </w:rPr>
      </w:pPr>
      <w:r>
        <w:rPr>
          <w:rStyle w:val="a7"/>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2.15.1. При непосредственном обращении заявителя лично, максимальный срок регистрации ходатайства  – 15 минут.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проверяет документы согласно представленной описи;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регистрирует  заявление с документами в соответствии с правилами делопроизводства;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 сообщает заявителю о дате выдачи результата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Места ожидания заявителей оборудуются стульями и (или) кресельными секциями, и (или) скамьями.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2.16.3. Обеспечение доступности для инвалидов.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возможность беспрепятственного входа в помещение  и выхода из него;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и оказание им помощи;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содействие со стороны должностных лиц, при необходимости, инвалиду при входе в объект и выходе из него;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оборудование на прилегающих к зданию территориях мест для парковки автотранспортных средств инвалидов;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по территории объекта;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проведение инструктажа должностных лиц, осуществляющих первичный контакт с получателями услуги, по вопросам работы с инвалидами;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сурдопереводчика и тифлосурдопереводчика;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предоставление, при необходимости, услуги по месту жительства инвалида или в дистанционном режиме;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Pr>
          <w:rFonts w:ascii="Arial" w:hAnsi="Arial" w:cs="Arial"/>
          <w:color w:val="252525"/>
        </w:rPr>
        <w:t> </w:t>
      </w:r>
      <w:r>
        <w:rPr>
          <w:rStyle w:val="a4"/>
          <w:rFonts w:ascii="Arial" w:hAnsi="Arial" w:cs="Arial"/>
          <w:color w:val="252525"/>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доступности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транспортная или пешая доступность к местам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доступность обращения за предоставлением муниципальной услуги, в том числе для лиц с ограниченными возможностями здоровья;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предоставление муниципальной услуги в многофункциональном центре предоставления государственных и муниципальных услуг;</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возможность получения муниципальной услуги посредством  комплексного запроса.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качества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полнота и актуальность информации о порядке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количество фактов  взаимодействия заявителя с должностными лицами при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отсутствие очередей при приеме и выдаче документов заявителям;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отсутствие обоснованных жалоб на действия (бездействие) специалистов и уполномоченных должностных лиц;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отсутствие  жалоб на некорректное, невнимательное отношение специалистов и уполномоченных должностных лиц к заявителям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2.18. Иные требования, в том числе учитывающие особенности предоставления услуги  в электронной форме</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в  электронной форме     в настоящее время не предоставляется.</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Исчерпывающий перечень административных процедур</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1) прием и регистрация  ходатайства и документов, необходимых</w:t>
      </w:r>
      <w:r>
        <w:rPr>
          <w:rFonts w:ascii="Arial" w:hAnsi="Arial" w:cs="Arial"/>
          <w:color w:val="252525"/>
        </w:rPr>
        <w:br/>
        <w:t>для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 формирование и направление  межведомственных запросов в органы и организации, участвующие в предоставлении муниципальной услуги;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 рассмотрение документов, необходимых для предоставления муниципальной  услуги  и  принятие решения;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4) выдача (направление) заявителю  результата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5)   порядок исправления допущенных опечаток и ошибок в выданных в результате предоставления муниципальной услуги  документах.</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3.1. Прием и регистрация   ходатайства и документов, необходимых для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3.1.2. При получении заявления должностное лицо Администрации, ответственное за предоставление муниципальной услуги (далее-ответственный   исполнитель):</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1)  проверяет правильность оформления заявления;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  заполняет расписку о приеме (регистрации) заявления заявителя;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4) вносит запись о приеме заявления в Журнал регистрации заявлений.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3.1.3 Максимальный срок  выполнения  административной  процедуры -   1 рабочий день.</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3.1.4.Критерием принятия решения является обращение  заявителя за получением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 3.1.5. Результатом  выполнения административной процедуры является прием ходатайства и прилагаемых к нему документов.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3.1.6. Способом фиксации  результата выполнения административной  процедуры   является  регистрация заявления в журнале регистрации.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3.2. Формирование и направление межведомственных запросов</w:t>
      </w:r>
      <w:r>
        <w:rPr>
          <w:rFonts w:ascii="Arial" w:hAnsi="Arial" w:cs="Arial"/>
          <w:color w:val="252525"/>
        </w:rPr>
        <w:t> </w:t>
      </w:r>
      <w:r>
        <w:rPr>
          <w:rStyle w:val="a4"/>
          <w:rFonts w:ascii="Arial" w:hAnsi="Arial" w:cs="Arial"/>
          <w:color w:val="252525"/>
        </w:rPr>
        <w:t>в органы, участвующие в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0" w:history="1">
        <w:r>
          <w:rPr>
            <w:rStyle w:val="a5"/>
            <w:rFonts w:ascii="Arial" w:hAnsi="Arial" w:cs="Arial"/>
            <w:color w:val="0FA89D"/>
            <w:u w:val="none"/>
          </w:rPr>
          <w:t>законодательства</w:t>
        </w:r>
      </w:hyperlink>
      <w:r>
        <w:rPr>
          <w:rFonts w:ascii="Arial" w:hAnsi="Arial" w:cs="Arial"/>
          <w:color w:val="252525"/>
        </w:rPr>
        <w:t> Российской Федерации о защите персональных данных.</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3.2.4. Максимальный срок подготовки и направления ответа на запрос с использованием системы межведомственного информационного взаимодействия  не может превышать пять рабочих дней.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3.2.5.  Ответ на межведомственный запрос  регистрируется в установленном порядке.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3.2.6. Ответственный исполнитель приобщает ответ, полученный по межведомственному запросу к документам, представленным заявителем.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3.2.7. Максимальный срок выполнения административной процедуры -  7 рабочих дней.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3.2.8.  Критерием принятия решения  является отсутствие документов,  указанных в подразделе   2.7. настоящего Административного регламента.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3.2.9. Результат административной процедуры – получение ответов на межведомственные запросы.</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3.3. Рассмотрение документов, необходимых для предоставления муниципальной услуги  и принятие решения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3.3.1.  Основанием для начала административной процедуры является наличие заявления и документов, указанных в  подразделах 2.6., 2.7.  настоящего Административного регламента.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3.3.2. Ходатайство, не подлежащее рассмотрению по основаниям, установленным п</w:t>
      </w:r>
      <w:hyperlink r:id="rId11" w:history="1">
        <w:r>
          <w:rPr>
            <w:rStyle w:val="a5"/>
            <w:rFonts w:ascii="Arial" w:hAnsi="Arial" w:cs="Arial"/>
            <w:color w:val="0FA89D"/>
            <w:u w:val="none"/>
          </w:rPr>
          <w:t>ункте</w:t>
        </w:r>
      </w:hyperlink>
      <w:r>
        <w:rPr>
          <w:rFonts w:ascii="Arial" w:hAnsi="Arial" w:cs="Arial"/>
          <w:color w:val="252525"/>
        </w:rPr>
        <w:t>  2.10.2. настоящего  Административного регламента,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3.3.3. Ответственный исполнитель в срок, не превышающий 13 рабочих дней, после получения вышеуказанных документов рассматривает их и по результатам рассмотрения подготавливает проект акта о переводе земельного участка из одной категории в другую, либо в случае наличия оснований указанных в пункте 2.10.3. настоящего  Административного регламента -  акт об отказе в переводе земельного участка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3.3.4. Акт передается для подписания Главе Мансуровского сельсовета Советского района.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3.3.5. В срок не более чем пять рабочих дней со дня подписания акта о переводе земельного участка из одной категории в другую либо акта  об отказе в переводе земельного участка из одной категории в другую,  ответственный исполнитель передает сведения о переводе земельного участка из одной категории в другую передает в Управление Федеральной службы государственной регистрации, кадастра и картографии по Курской области  для внесения сведений в Единый государственный реестр недвижимости о категории земель или земельных участков.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3.3.6. Критерием принятия решения является наличие (отсутствие)  оснований для отказа в предоставлении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3.3.7. Результатом административной процедуры является подписанного акта  о переводе земельного участка из одной категории в другую (либо акт об отказе в переводе) земельного участка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3.3.8. Способом фиксации результата административной процедуры является регистрация подписанного акта  в Журнале регистрации.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3.4. Выдача  (направление)  заявителю  результата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3.4.1. Основанием для начала процедуры является наличие акта о переводе (либо акта об отказе в переводе) земельного участка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3.4.2. Результат предоставления муниципальной услуги направляется  заявителю способом, указанным в ходатайстве.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3.4.3. Ответственный исполнитель,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3.4.4. Срок выполнения  административной процедуры - в течение четырнадцати дней со дня принятия акта о переводе (либо акта об отказе в переводе) земельного участка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3.4.5. Критерием принятия решения  является наличие  акта о переводе (либо акта об отказе в переводе) земельного участка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3.4.6. Результатом выполнения административной процедуры является получение заявителем  акта о переводе (либо акта об отказе в переводе) земельного участка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3.4.7. Способ фиксации результата выполнения административной процедуры  – отметка  заявителя  в Журнале  о получении экземпляра документа.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3.5.  Порядок исправления допущенных опечаток и ошибок в выданных в результате предоставления  муниципальной услуги документах.</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3.5.2. Срок передачи  запроса заявителя из МФЦ в Администрацию установлен соглашением о взаимодействии.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3.5.6. Способ фиксации результата выполнения административной процедуры  – регистрация в Журнале регистрации.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numPr>
          <w:ilvl w:val="0"/>
          <w:numId w:val="6"/>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Формы контроля за исполнением  регламента</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Глава Мансуровского сельсовета Советского района;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заместитель Главы Администрации Мансуровского сельсовета Советского района.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Периодичность осуществления текущего контроля устанавливается распоряжением Администрации.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xml:space="preserve">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w:t>
      </w:r>
      <w:r>
        <w:rPr>
          <w:rFonts w:ascii="Arial" w:hAnsi="Arial" w:cs="Arial"/>
          <w:color w:val="252525"/>
        </w:rPr>
        <w:lastRenderedPageBreak/>
        <w:t>подготовку ответов на обращения заявителей, содержащих жалобы на действия (бездействия) должностных лиц Администрации.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4.3. Ответственность должностных лиц органа местного самоуправления,</w:t>
      </w:r>
      <w:r>
        <w:rPr>
          <w:rFonts w:ascii="Arial" w:hAnsi="Arial" w:cs="Arial"/>
          <w:color w:val="252525"/>
        </w:rPr>
        <w:t> </w:t>
      </w:r>
      <w:r>
        <w:rPr>
          <w:rStyle w:val="a4"/>
          <w:rFonts w:ascii="Arial" w:hAnsi="Arial" w:cs="Arial"/>
          <w:color w:val="252525"/>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xml:space="preserve">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w:t>
      </w:r>
      <w:r>
        <w:rPr>
          <w:rFonts w:ascii="Arial" w:hAnsi="Arial" w:cs="Arial"/>
          <w:color w:val="252525"/>
        </w:rPr>
        <w:lastRenderedPageBreak/>
        <w:t>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numPr>
          <w:ilvl w:val="0"/>
          <w:numId w:val="7"/>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Жалоба может быть направлена 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Администрацию Мансуровского сельсовета Советского района;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Жалобы рассматривают: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Администрации Мансуровского сельсовета Советского района; Глава Мансуровского сельсовета Советского района, заместитель Главы Администрации Мансуровского сельсовета Советского района.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МФЦ - руководитель многофункционального центра;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у учредителя многофункционального центра - руководитель учредителя многофункционального центра;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5.3. Способы информирования заявителей о порядке подачи и рассмотрения жалобы, в том числе с использованием Единого портала</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5.4.</w:t>
      </w:r>
      <w:r>
        <w:rPr>
          <w:rFonts w:ascii="Arial" w:hAnsi="Arial" w:cs="Arial"/>
          <w:color w:val="252525"/>
        </w:rPr>
        <w:t> </w:t>
      </w:r>
      <w:r>
        <w:rPr>
          <w:rStyle w:val="a4"/>
          <w:rFonts w:ascii="Arial" w:hAnsi="Arial" w:cs="Arial"/>
          <w:color w:val="252525"/>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Федеральным законом  от 27.07.2010 № 210-ФЗ  «Об организации предоставления государственных и муниципальных услуг»;</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r>
        <w:rPr>
          <w:rFonts w:ascii="Arial" w:hAnsi="Arial" w:cs="Arial"/>
          <w:color w:val="252525"/>
        </w:rPr>
        <w:lastRenderedPageBreak/>
        <w:t>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Информация,  указанная в данном разделе, размещена  на  Едином портале </w:t>
      </w:r>
      <w:hyperlink r:id="rId12" w:history="1">
        <w:r>
          <w:rPr>
            <w:rStyle w:val="a5"/>
            <w:rFonts w:ascii="Arial" w:hAnsi="Arial" w:cs="Arial"/>
            <w:color w:val="0FA89D"/>
            <w:u w:val="none"/>
          </w:rPr>
          <w:t>https://www.gosuslugi.ru/</w:t>
        </w:r>
      </w:hyperlink>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numPr>
          <w:ilvl w:val="0"/>
          <w:numId w:val="8"/>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VI. Особенности выполнения административных процедур (действий) в многофункциональных центрах предоставления</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государственных и муниципальных услуг</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6.3.Взаимодействие МФЦ с Администрацией осуществляется в соответствии соглашением о взаимодействии  между ОБУ «МФЦ» и Администрацией.</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6.5. При получении заявления  работник МФЦ: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6.6.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6.7.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6.8.  При получении результата муниципальной услуги в МФЦ заявитель предъявляет:</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документ, удостоверяющий личность;</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при обращении уполномоченного представителя заявителя - документ, подтверждающий полномочия представителя заявителя.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6.9. Критерием принятия решения является обращение заявителя за получением  муниципальной услуги в МФЦ.</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6.11. Способ фиксации результата выполнения административной процедуры:</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в случае получения результата в МФЦ – отметка заявителя о получении результата предоставления муниципальной услуги  с датой и  подписью  в экземпляре предъявляемой расписки или  отметка заявителя в Журнале о получении экземпляра документа.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в случае получения результата в Администрации – отметка о передаче документов  в передаточной ведомости.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Приложение № 1</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к административному регламенту</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предоставления  муниципальной услуги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«Перевод земель, находящихся в муниципальной собственности, за исключением земель сельскохозяйственного  назначения,</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Главе ______________________</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ХОДАТАЙСТВО</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о переводе земель или земельных участков из одной категории в другую</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(для заявителя – юридического лица - полное наименование, данные о государственной регистрации;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для заявителя – физического лица – фамилия, имя, отчество, паспортные данные)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Адрес заявителя: ___________________________________________________________________________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Прошу перевести земельный участок, находящийся в_____________________________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(форма собственности)</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собственности, общей площадью _________ кв.м, кадастровый №___________________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расположенный по адресу: 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из категории________________________________________________________________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(в соответствии с документами земельного кадастра)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в категорию_________________________________________________________________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с разрешенным использованием________________________________________________ обоснование необходимости изменение категории участка_________________________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При этом сообщаю следующие дополнительные сведения об участке:</w:t>
      </w:r>
    </w:p>
    <w:p w:rsidR="00B56A06" w:rsidRDefault="00B56A06" w:rsidP="00B56A06">
      <w:pPr>
        <w:numPr>
          <w:ilvl w:val="0"/>
          <w:numId w:val="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Правовой документ, на основании которого используется земельный участок: ___________________________________________________________________________.</w:t>
      </w:r>
    </w:p>
    <w:p w:rsidR="00B56A06" w:rsidRDefault="00B56A06" w:rsidP="00B56A06">
      <w:pPr>
        <w:numPr>
          <w:ilvl w:val="0"/>
          <w:numId w:val="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Ограничения использования и обременения земельного участка ___________________________________________________________________________.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Style w:val="a4"/>
          <w:rFonts w:ascii="Arial" w:hAnsi="Arial" w:cs="Arial"/>
          <w:color w:val="252525"/>
        </w:rPr>
        <w:t>Заявитель:</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______________________________         ___________________     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lastRenderedPageBreak/>
        <w:t>                           (Должность)                                                (Подпись)                                  (Ф.И.О.)</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м.п.</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Контактное лицо, телефон для связи:______________________________________________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«____»  _____________ 20__ г.</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(оборотная сторона)</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Результат предоставления муниципальной услуги прошу выдать следующим способом:</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посредством   личного обращения;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почтовым отправлением на адрес,  указанный в заявлении;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в форме электронного документа по электронной почте;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________________ районе (только на бумажном носителе).</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56A06" w:rsidRDefault="00B56A06" w:rsidP="00B56A06">
      <w:pPr>
        <w:pStyle w:val="a3"/>
        <w:shd w:val="clear" w:color="auto" w:fill="FFFFFF"/>
        <w:spacing w:before="0" w:beforeAutospacing="0"/>
        <w:rPr>
          <w:rFonts w:ascii="Arial" w:hAnsi="Arial" w:cs="Arial"/>
          <w:color w:val="252525"/>
        </w:rPr>
      </w:pPr>
      <w:r>
        <w:rPr>
          <w:rFonts w:ascii="Arial" w:hAnsi="Arial" w:cs="Arial"/>
          <w:color w:val="252525"/>
        </w:rPr>
        <w:t> </w:t>
      </w:r>
    </w:p>
    <w:p w:rsidR="00B16420" w:rsidRPr="00B56A06" w:rsidRDefault="00B16420" w:rsidP="00B56A06"/>
    <w:sectPr w:rsidR="00B16420" w:rsidRPr="00B56A06"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5A2"/>
    <w:multiLevelType w:val="multilevel"/>
    <w:tmpl w:val="2DA0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22732"/>
    <w:multiLevelType w:val="multilevel"/>
    <w:tmpl w:val="C4AA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BE454D"/>
    <w:multiLevelType w:val="multilevel"/>
    <w:tmpl w:val="A28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5B2BF8"/>
    <w:multiLevelType w:val="multilevel"/>
    <w:tmpl w:val="1C2C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6902F9"/>
    <w:multiLevelType w:val="multilevel"/>
    <w:tmpl w:val="5CE4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01515F"/>
    <w:multiLevelType w:val="multilevel"/>
    <w:tmpl w:val="CF16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522B17"/>
    <w:multiLevelType w:val="multilevel"/>
    <w:tmpl w:val="74DE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9D5486"/>
    <w:multiLevelType w:val="multilevel"/>
    <w:tmpl w:val="C268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39342E"/>
    <w:multiLevelType w:val="multilevel"/>
    <w:tmpl w:val="1DCE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6"/>
  </w:num>
  <w:num w:numId="4">
    <w:abstractNumId w:val="2"/>
  </w:num>
  <w:num w:numId="5">
    <w:abstractNumId w:val="3"/>
  </w:num>
  <w:num w:numId="6">
    <w:abstractNumId w:val="5"/>
  </w:num>
  <w:num w:numId="7">
    <w:abstractNumId w:val="1"/>
  </w:num>
  <w:num w:numId="8">
    <w:abstractNumId w:val="0"/>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346A27"/>
    <w:rsid w:val="0037368D"/>
    <w:rsid w:val="003D7ED0"/>
    <w:rsid w:val="00404141"/>
    <w:rsid w:val="00411D8C"/>
    <w:rsid w:val="004270DB"/>
    <w:rsid w:val="00571B26"/>
    <w:rsid w:val="006636CA"/>
    <w:rsid w:val="007225C0"/>
    <w:rsid w:val="009C44AA"/>
    <w:rsid w:val="009F7B91"/>
    <w:rsid w:val="00B16420"/>
    <w:rsid w:val="00B56A06"/>
    <w:rsid w:val="00E8384A"/>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CCE77450D9446EA9DCF42033A47E3646E329ACB9391B3A2C2204E2D26FDEA89840C5C0C0F4EDC009CF3D01C678AA05F3D2416084063905r9t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FA9AFFBBB68AD97A69F373DFAB355E25367D793B6A8E709991C0D6D38D0F5D8B9C001F439E4D9FE4B8E4033493A0EBC1259FEE2AA9C7B8E40SDI" TargetMode="External"/><Relationship Id="rId12"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hyperlink" Target="consultantplus://offline/ref=AF3F3D5969135BB99A298D060E30636BDFDB3922D1EB4CB3C71D4F714B7CF210FA37567D80CA5113W4m0L"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0" Type="http://schemas.openxmlformats.org/officeDocument/2006/relationships/hyperlink" Target="consultantplus://offline/ref=A5B9C8880C626A0824A682864869760DBC3ED31007D1324A062572023AB8LCL" TargetMode="External"/><Relationship Id="rId4" Type="http://schemas.openxmlformats.org/officeDocument/2006/relationships/webSettings" Target="webSettings.xml"/><Relationship Id="rId9" Type="http://schemas.openxmlformats.org/officeDocument/2006/relationships/hyperlink" Target="consultantplus://offline/ref=A7971BBBBDF4BFADE0261A254E8F0B3304B03024370180373388D230F7o4l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8719</Words>
  <Characters>49699</Characters>
  <Application>Microsoft Office Word</Application>
  <DocSecurity>0</DocSecurity>
  <Lines>414</Lines>
  <Paragraphs>116</Paragraphs>
  <ScaleCrop>false</ScaleCrop>
  <Company>SPecialiST RePack</Company>
  <LinksUpToDate>false</LinksUpToDate>
  <CharactersWithSpaces>58302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19</cp:revision>
  <dcterms:created xsi:type="dcterms:W3CDTF">2023-09-30T06:23:00Z</dcterms:created>
  <dcterms:modified xsi:type="dcterms:W3CDTF">2023-09-30T06:34:00Z</dcterms:modified>
</cp:coreProperties>
</file>