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44" w:rsidRPr="00187244" w:rsidRDefault="00187244" w:rsidP="001872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АДМИНИСТРАЦИЯ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МАНСУРОВСКОГО СЕЛЬСОВЕТА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СОВЕТСКОГО РАЙОНА КУРСКОЙ ОБЛАСТИ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ПОСТАНОВЛЕНИЕ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от   9  декабря 2022 года                       №   170/1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Об утверждении перечня главных администраторов   доходов бюджета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proofErr w:type="spellStart"/>
      <w:r w:rsidRPr="00187244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Мансуровского</w:t>
      </w:r>
      <w:proofErr w:type="spellEnd"/>
      <w:r w:rsidRPr="00187244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 xml:space="preserve"> сельсовета Советского района Курской области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     </w:t>
      </w:r>
      <w:proofErr w:type="gramStart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Администрация </w:t>
      </w:r>
      <w:proofErr w:type="spellStart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Мансуровского</w:t>
      </w:r>
      <w:proofErr w:type="spellEnd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сельсовета Советского района Курской области в                соответствии с пунктом 3.2 статьи 160.1 Бюджетным кодексом Российской Федерации, приказом Министерства финансов Российской Федерации от 13.04.2020 №66н "О                   формах бухгалтерской отчетности организаций», решением Собрания депутатов от 09.12.2022 года № 11  «О бюджете </w:t>
      </w:r>
      <w:proofErr w:type="spellStart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Мансуровского</w:t>
      </w:r>
      <w:proofErr w:type="spellEnd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сельсовета Советского района                      Курской области на 2023 год и на плановый период 2024 и 2025 годов»,  Администрация </w:t>
      </w:r>
      <w:proofErr w:type="spellStart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Мансуровского</w:t>
      </w:r>
      <w:proofErr w:type="spellEnd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сельсовета</w:t>
      </w:r>
      <w:proofErr w:type="gramEnd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Советского района Курской области ПОСТАНОВЛЯЕТ:</w:t>
      </w:r>
    </w:p>
    <w:p w:rsidR="00187244" w:rsidRPr="00187244" w:rsidRDefault="00187244" w:rsidP="00187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Утвердить Перечень главных администраторов доходов бюджета </w:t>
      </w:r>
      <w:proofErr w:type="spellStart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Мансуровского</w:t>
      </w:r>
      <w:proofErr w:type="spellEnd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сельсовета Советского района Курской области.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tbl>
      <w:tblPr>
        <w:tblW w:w="10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2700"/>
        <w:gridCol w:w="6090"/>
      </w:tblGrid>
      <w:tr w:rsidR="00187244" w:rsidRPr="00187244" w:rsidTr="00187244">
        <w:tc>
          <w:tcPr>
            <w:tcW w:w="4545" w:type="dxa"/>
            <w:gridSpan w:val="2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090" w:type="dxa"/>
            <w:vMerge w:val="restart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Наименование   главного администратора доходов</w:t>
            </w:r>
          </w:p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бюджета поселения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Главного администратора доходов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Доходов местного бюджета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3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 xml:space="preserve">Администрация </w:t>
            </w:r>
            <w:proofErr w:type="spellStart"/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Мансуровского</w:t>
            </w:r>
            <w:proofErr w:type="spellEnd"/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 xml:space="preserve"> сельсовета Советского     района Курской области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1 11 05025 10 0000 120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proofErr w:type="gramStart"/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                 муниципальных бюджетных и автономных учреждений)</w:t>
            </w:r>
            <w:proofErr w:type="gramEnd"/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1 13 01995 10 0000 130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Прочие доходы от оказания платных услуг (работ)                  получателями средств бюджетов сельских поселений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1 13 02065 10 0000 130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Доходы, поступающие в порядке возмещения расходов, понесенных в связи с эксплуатацией имущества                     сельских поселений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1 16 07090 10 0000 140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Иные штрафы, неустойки, пени, уплаченные в                         соответствии с законом или договором в случае                      неисполнения или ненадлежащего исполнения                          обязательств перед муниципальным органом,                              (муниципальным казенным учреждением) сельского поселения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1 17 01050 10 0000 180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2 02 15002 10 0000 150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Дотации бюджетам сельских поселений на поддержку мер по обеспечению сбалансированности бюджетов на выравнивание бюджетной обеспеченности из бюджетов муниципальных районов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2 02 16001 10 0000 150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Дотации бюджетам сельских поселений на                                      выравнивание бюджетной обеспеченности из бюджетов муниципальных районов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2 02 25467 10 0000 150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Субсидии бюджетам сельских поселений на                            обеспечение развития и укрепления                                                материально-технической базы домов культуры в                             населенных пунктах с числом жителей до 50 тысяч                       человек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2 02 29999 10 0000 150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Прочие субсидии бюджетам сельских поселений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2 02 35118 10 0000 150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Субвенции бюджетам сельских поселений на                             осуществление первичного воинского учета на                         территориях, где отсутствуют военные комиссариаты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2 02 40014 10 0000 150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Межбюджетные трансферты, передаваемые бюджетам сельских поселений из бюджетов муниципальных                      районов на осуществление части полномочий по                       решению вопросов местного значения в соответствии с заключенными соглашениями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2 07 05030 10 0000 180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Прочие безвозмездные поступления в бюджеты                         сельских поселений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lastRenderedPageBreak/>
              <w:t> </w:t>
            </w:r>
          </w:p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2 08 05000 10 0000 180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Перечисления из бюджетов сельских поселений                           (в бюджеты поселений) для осуществления возврата              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                        взысканные суммы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2 18 05030 10 0000 150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Доходы бюджетов сельских поселений от возврата                  иными организациями остатков субсидий прошлых лет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001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2 19 60010 10 0000 150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Возврат прочих остатков субсидий, субвенций и иных межбюджетных трансфертов, имеющих целевое                          назначение, прошлых лет из бюджетов сельских                      поселений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Управление федеральной налоговой службы  по                          Курской области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1 01 02010 01 1000 110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proofErr w:type="gramStart"/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Налог на доходы физических лиц с доходов, источником которых является налоговый агент, за исключением                  доходов, в отношении которых исчисление и уплата                     налога осуществляются в соответствии со статьями 227, 227.1 и 228 Налогового кодекса Российской Федерации (сумма платежа (перерасчеты, недоимка и                                  задолженность по соответствующему платежу, в том числе по   отмененному)</w:t>
            </w:r>
            <w:proofErr w:type="gramEnd"/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1 01 02010 01 2100 110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Налог на доходы физических лиц с доходов, источником которых является налоговый агент, за исключением                доходов, в отношении которых исчисление и уплата                    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1 01 02010 01 3000 110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Налог на доходы физических лиц с доходов, источником которых является налоговый агент, за исключением                 доходов, в отношении которых исчисление и уплата                  налога осуществляются в соответствии со статьями 227, 227.1 и 228 Налогового кодекса Российской Федерации (суммы денежных взысканий (штрафов) по                               соответствующему платежу согласно законодательству Российской Федерации)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1 01 02020 01 0000 110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Налог на доходы физических лиц с доходов,                                 полученных от осуществления деятельности                                 физическими лицами, зарегистрированными в качестве индивидуальных предпринимателей, нотариусов,                          занимающихся частной практикой, адвокатов,                         учредивших адвокатские кабинеты, и других лиц,                            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1 01 02 020 01 1000 110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proofErr w:type="gramStart"/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Налог на доходы физических лиц с доходов,                            полученных от осуществления деятельности                              физическими лицами, зарегистрированными в качестве индивидуальных предпринимателей, нотариусов,                      занимающихся частной практикой, адвокатов,                      учредивших адвокатские кабинеты, и других лиц,                    занимающихся частной практикой в соответствии со статьей 227 Налогового кодекса Российской Федерации (сумма платежа (перерасчеты, недоимка и                                    задолженность по соответствующему платежу, в том числе по отмененному)</w:t>
            </w:r>
            <w:proofErr w:type="gramEnd"/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1 01 02020 01 2100 110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Налог на доходы физических лиц с доходов,                           полученных от осуществления деятельности                               физическими лицами, зарегистрированными в качестве индивидуальных предпринимателей, нотариусов,                         занимающихся частной практикой, адвокатов,                        учредивших адвокатские кабинеты, и других лиц,                      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1 01 02030 01 0000 110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Налог на доходы физических лиц с доходов,                              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1 01 02030 01 1000 110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proofErr w:type="gramStart"/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Налог на доходы физических лиц с доходов,                         полученных физическими лицами в соответствии со статьей 228 Налогового кодекса Российской Федерации (сумма платежа (перерасчеты, недоимка и                                 задолженность по соответствующему платежу, в том числе по отмененному))</w:t>
            </w:r>
            <w:proofErr w:type="gramEnd"/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1 01 02030 01 2100 110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Налог на доходы физических лиц с доходов,                               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1 05 03010 01 0000 110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Единый сельскохозяйственный налог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1 05 03 010 01 1000 110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proofErr w:type="gramStart"/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Единый сельскохозяйственный налог (сумма платежа (перерасчеты, недоимка и задолженность по                                  соответствующему платежу, в том числе по                               отмененному))</w:t>
            </w:r>
            <w:proofErr w:type="gramEnd"/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1 05 03 010 01 2100 110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Единый сельскохозяйственный налог (пени по                             соответствующему платежу)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1 06 01030 10 1000 110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1 06 01030 10 2100 110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1 06 06033 10 1000 110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proofErr w:type="gramStart"/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Земельный налог с организаций, обладающих                            земельным участком, расположенным в границах                    сельских поселений (сумма платежа (перерасчеты,                   недоимка и задолженность по соответствующему                         платежу, в том числе по отмененному))</w:t>
            </w:r>
            <w:proofErr w:type="gramEnd"/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1 06 06033 10 2100 110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Земельный налог с организаций, обладающих                        земельным участком, расположенным в границах                     сельских поселений налог (пени по соответствующему платежу)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1 06 06043 10 1000 110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proofErr w:type="gramStart"/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 xml:space="preserve">Земельный налог с физических лиц, обладающих                         земельным участком, </w:t>
            </w: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lastRenderedPageBreak/>
              <w:t>расположенным в границах                           сельских поселений (сумма платежа (перерасчеты,                     недоимка и задолженность по соответствующему                            платежу, в том числе по отмененному))</w:t>
            </w:r>
            <w:proofErr w:type="gramEnd"/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lastRenderedPageBreak/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1 06 06043 10 2100 110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Земельный налог с физических лиц, обладающих                      земельным участком, расположенным в границах                     сельских поселений (пени по соответствующему                       платежу)</w:t>
            </w:r>
          </w:p>
        </w:tc>
      </w:tr>
      <w:tr w:rsidR="00187244" w:rsidRPr="00187244" w:rsidTr="00187244">
        <w:tc>
          <w:tcPr>
            <w:tcW w:w="1845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1 09 04053 10 1000 110</w:t>
            </w:r>
          </w:p>
        </w:tc>
        <w:tc>
          <w:tcPr>
            <w:tcW w:w="6090" w:type="dxa"/>
            <w:shd w:val="clear" w:color="auto" w:fill="FFFFFF"/>
            <w:vAlign w:val="center"/>
            <w:hideMark/>
          </w:tcPr>
          <w:p w:rsidR="00187244" w:rsidRPr="00187244" w:rsidRDefault="00187244" w:rsidP="00187244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proofErr w:type="gramStart"/>
            <w:r w:rsidRPr="00187244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Земельный налог (по обязательствам, возникшим до 1 января 2006 года), мобилизуемый на территориях                               сельских поселений (сумма платежа (перерасчеты,                          недоимка и задолженность по соответствующему                                        платежу, в том числе по отмененному))</w:t>
            </w:r>
            <w:proofErr w:type="gramEnd"/>
          </w:p>
        </w:tc>
      </w:tr>
    </w:tbl>
    <w:p w:rsidR="00187244" w:rsidRPr="00187244" w:rsidRDefault="00187244" w:rsidP="001872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187244" w:rsidRPr="00187244" w:rsidRDefault="00187244" w:rsidP="001872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Контроль за выполнением настоящего постановления возложить </w:t>
      </w:r>
      <w:proofErr w:type="gramStart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на</w:t>
      </w:r>
      <w:proofErr w:type="gramEnd"/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  <w:proofErr w:type="spellStart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Волжину</w:t>
      </w:r>
      <w:proofErr w:type="spellEnd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Н.В., начальника отдела бухгалтерского учета и отчетности Администрации  </w:t>
      </w:r>
      <w:proofErr w:type="spellStart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Мансуровского</w:t>
      </w:r>
      <w:proofErr w:type="spellEnd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сельсовета Советского района.</w:t>
      </w:r>
    </w:p>
    <w:p w:rsidR="00187244" w:rsidRPr="00187244" w:rsidRDefault="00187244" w:rsidP="001872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Постановление вступает в силу с 1 января 2023 года.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Глава </w:t>
      </w:r>
      <w:proofErr w:type="spellStart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Мансуровского</w:t>
      </w:r>
      <w:proofErr w:type="spellEnd"/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сельсовета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Советского района                                                                                   А.А.Анненков</w:t>
      </w:r>
    </w:p>
    <w:p w:rsidR="00187244" w:rsidRPr="00187244" w:rsidRDefault="00187244" w:rsidP="001872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187244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9C27A2" w:rsidRPr="00187244" w:rsidRDefault="009C27A2" w:rsidP="00187244"/>
    <w:sectPr w:rsidR="009C27A2" w:rsidRPr="00187244" w:rsidSect="009C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38F"/>
    <w:multiLevelType w:val="multilevel"/>
    <w:tmpl w:val="26A87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C37DA"/>
    <w:multiLevelType w:val="multilevel"/>
    <w:tmpl w:val="2A86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C6E6E"/>
    <w:multiLevelType w:val="multilevel"/>
    <w:tmpl w:val="8D2AE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76E37"/>
    <w:multiLevelType w:val="multilevel"/>
    <w:tmpl w:val="E7D8C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529EF"/>
    <w:rsid w:val="000B5439"/>
    <w:rsid w:val="00187244"/>
    <w:rsid w:val="002D1798"/>
    <w:rsid w:val="00616EB9"/>
    <w:rsid w:val="007529EF"/>
    <w:rsid w:val="00795B47"/>
    <w:rsid w:val="008A2A4B"/>
    <w:rsid w:val="009347E1"/>
    <w:rsid w:val="009C27A2"/>
    <w:rsid w:val="00BD5941"/>
    <w:rsid w:val="00BF0B77"/>
    <w:rsid w:val="00E55592"/>
    <w:rsid w:val="00EA29BA"/>
    <w:rsid w:val="00F6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9EF"/>
    <w:rPr>
      <w:b/>
      <w:bCs/>
    </w:rPr>
  </w:style>
  <w:style w:type="character" w:styleId="a5">
    <w:name w:val="Hyperlink"/>
    <w:basedOn w:val="a0"/>
    <w:uiPriority w:val="99"/>
    <w:semiHidden/>
    <w:unhideWhenUsed/>
    <w:rsid w:val="007529EF"/>
    <w:rPr>
      <w:color w:val="0000FF"/>
      <w:u w:val="single"/>
    </w:rPr>
  </w:style>
  <w:style w:type="character" w:styleId="a6">
    <w:name w:val="Emphasis"/>
    <w:basedOn w:val="a0"/>
    <w:uiPriority w:val="20"/>
    <w:qFormat/>
    <w:rsid w:val="000B54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1649</Words>
  <Characters>9404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13</cp:revision>
  <dcterms:created xsi:type="dcterms:W3CDTF">2023-10-04T07:12:00Z</dcterms:created>
  <dcterms:modified xsi:type="dcterms:W3CDTF">2023-10-04T07:30:00Z</dcterms:modified>
</cp:coreProperties>
</file>